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474" w:val="left" w:leader="none"/>
        </w:tabs>
        <w:spacing w:line="240" w:lineRule="auto" w:before="89" w:after="0"/>
        <w:ind w:left="474" w:right="0" w:hanging="359"/>
        <w:jc w:val="left"/>
      </w:pPr>
      <w:r>
        <w:rPr>
          <w:spacing w:val="-2"/>
          <w:u w:val="single"/>
        </w:rPr>
        <w:t>Introduction</w:t>
      </w:r>
    </w:p>
    <w:p>
      <w:pPr>
        <w:pStyle w:val="BodyText"/>
      </w:pPr>
      <w:r>
        <w:rPr/>
        <w:t>This document is intended to describe the purpose of the LA Sanitation (LASAN) Program</w:t>
      </w:r>
      <w:r>
        <w:rPr>
          <w:spacing w:val="-2"/>
        </w:rPr>
        <w:t> </w:t>
      </w:r>
      <w:r>
        <w:rPr/>
        <w:t>Review</w:t>
      </w:r>
      <w:r>
        <w:rPr>
          <w:spacing w:val="-6"/>
        </w:rPr>
        <w:t> </w:t>
      </w:r>
      <w:r>
        <w:rPr/>
        <w:t>Committee</w:t>
      </w:r>
      <w:r>
        <w:rPr>
          <w:spacing w:val="-3"/>
        </w:rPr>
        <w:t> </w:t>
      </w:r>
      <w:r>
        <w:rPr/>
        <w:t>(PRC),</w:t>
      </w:r>
      <w:r>
        <w:rPr>
          <w:spacing w:val="-3"/>
        </w:rPr>
        <w:t> </w:t>
      </w:r>
      <w:r>
        <w:rPr/>
        <w:t>as</w:t>
      </w:r>
      <w:r>
        <w:rPr>
          <w:spacing w:val="-3"/>
        </w:rPr>
        <w:t> </w:t>
      </w:r>
      <w:r>
        <w:rPr/>
        <w:t>well</w:t>
      </w:r>
      <w:r>
        <w:rPr>
          <w:spacing w:val="-4"/>
        </w:rPr>
        <w:t> </w:t>
      </w:r>
      <w:r>
        <w:rPr/>
        <w:t>as</w:t>
      </w:r>
      <w:r>
        <w:rPr>
          <w:spacing w:val="-3"/>
        </w:rPr>
        <w:t> </w:t>
      </w:r>
      <w:r>
        <w:rPr/>
        <w:t>how</w:t>
      </w:r>
      <w:r>
        <w:rPr>
          <w:spacing w:val="-6"/>
        </w:rPr>
        <w:t> </w:t>
      </w:r>
      <w:r>
        <w:rPr/>
        <w:t>it</w:t>
      </w:r>
      <w:r>
        <w:rPr>
          <w:spacing w:val="-3"/>
        </w:rPr>
        <w:t> </w:t>
      </w:r>
      <w:r>
        <w:rPr/>
        <w:t>functions</w:t>
      </w:r>
      <w:r>
        <w:rPr>
          <w:spacing w:val="-3"/>
        </w:rPr>
        <w:t> </w:t>
      </w:r>
      <w:r>
        <w:rPr/>
        <w:t>and</w:t>
      </w:r>
      <w:r>
        <w:rPr>
          <w:spacing w:val="-5"/>
        </w:rPr>
        <w:t> </w:t>
      </w:r>
      <w:r>
        <w:rPr/>
        <w:t>when</w:t>
      </w:r>
      <w:r>
        <w:rPr>
          <w:spacing w:val="-3"/>
        </w:rPr>
        <w:t> </w:t>
      </w:r>
      <w:r>
        <w:rPr/>
        <w:t>projects</w:t>
      </w:r>
      <w:r>
        <w:rPr>
          <w:spacing w:val="-3"/>
        </w:rPr>
        <w:t> </w:t>
      </w:r>
      <w:r>
        <w:rPr/>
        <w:t>should be brought before it.</w:t>
      </w:r>
    </w:p>
    <w:p>
      <w:pPr>
        <w:pStyle w:val="Heading1"/>
        <w:numPr>
          <w:ilvl w:val="0"/>
          <w:numId w:val="1"/>
        </w:numPr>
        <w:tabs>
          <w:tab w:pos="474" w:val="left" w:leader="none"/>
        </w:tabs>
        <w:spacing w:line="240" w:lineRule="auto" w:before="120" w:after="0"/>
        <w:ind w:left="474" w:right="0" w:hanging="359"/>
        <w:jc w:val="left"/>
      </w:pPr>
      <w:r>
        <w:rPr>
          <w:spacing w:val="-2"/>
          <w:u w:val="single"/>
        </w:rPr>
        <w:t>Background</w:t>
      </w:r>
    </w:p>
    <w:p>
      <w:pPr>
        <w:pStyle w:val="BodyText"/>
        <w:tabs>
          <w:tab w:pos="1144" w:val="left" w:leader="none"/>
        </w:tabs>
      </w:pPr>
      <w:r>
        <w:rPr/>
        <w:t>PRC was established in June of 1997 to oversee projects in the Wastewater Capital Improvement</w:t>
      </w:r>
      <w:r>
        <w:rPr>
          <w:spacing w:val="-2"/>
        </w:rPr>
        <w:t> </w:t>
      </w:r>
      <w:r>
        <w:rPr/>
        <w:t>Program</w:t>
      </w:r>
      <w:r>
        <w:rPr>
          <w:spacing w:val="-1"/>
        </w:rPr>
        <w:t> </w:t>
      </w:r>
      <w:r>
        <w:rPr/>
        <w:t>(CIP).</w:t>
      </w:r>
      <w:r>
        <w:rPr>
          <w:spacing w:val="40"/>
        </w:rPr>
        <w:t> </w:t>
      </w:r>
      <w:r>
        <w:rPr/>
        <w:t>Later, Stormwater projects were also</w:t>
      </w:r>
      <w:r>
        <w:rPr>
          <w:spacing w:val="-2"/>
        </w:rPr>
        <w:t> </w:t>
      </w:r>
      <w:r>
        <w:rPr/>
        <w:t>brought under PRC’s oversight.</w:t>
      </w:r>
      <w:r>
        <w:rPr>
          <w:spacing w:val="40"/>
        </w:rPr>
        <w:t> </w:t>
      </w:r>
      <w:r>
        <w:rPr/>
        <w:t>In</w:t>
      </w:r>
      <w:r>
        <w:rPr>
          <w:spacing w:val="-2"/>
        </w:rPr>
        <w:t> </w:t>
      </w:r>
      <w:r>
        <w:rPr/>
        <w:t>November</w:t>
      </w:r>
      <w:r>
        <w:rPr>
          <w:spacing w:val="-3"/>
        </w:rPr>
        <w:t> </w:t>
      </w:r>
      <w:r>
        <w:rPr/>
        <w:t>2005,</w:t>
      </w:r>
      <w:r>
        <w:rPr>
          <w:spacing w:val="-3"/>
        </w:rPr>
        <w:t> </w:t>
      </w:r>
      <w:r>
        <w:rPr/>
        <w:t>the</w:t>
      </w:r>
      <w:r>
        <w:rPr>
          <w:spacing w:val="-5"/>
        </w:rPr>
        <w:t> </w:t>
      </w:r>
      <w:r>
        <w:rPr/>
        <w:t>PRC</w:t>
      </w:r>
      <w:r>
        <w:rPr>
          <w:spacing w:val="-4"/>
        </w:rPr>
        <w:t> </w:t>
      </w:r>
      <w:r>
        <w:rPr/>
        <w:t>was</w:t>
      </w:r>
      <w:r>
        <w:rPr>
          <w:spacing w:val="-3"/>
        </w:rPr>
        <w:t> </w:t>
      </w:r>
      <w:r>
        <w:rPr/>
        <w:t>again</w:t>
      </w:r>
      <w:r>
        <w:rPr>
          <w:spacing w:val="-3"/>
        </w:rPr>
        <w:t> </w:t>
      </w:r>
      <w:r>
        <w:rPr/>
        <w:t>expanded</w:t>
      </w:r>
      <w:r>
        <w:rPr>
          <w:spacing w:val="-5"/>
        </w:rPr>
        <w:t> </w:t>
      </w:r>
      <w:r>
        <w:rPr/>
        <w:t>to</w:t>
      </w:r>
      <w:r>
        <w:rPr>
          <w:spacing w:val="-2"/>
        </w:rPr>
        <w:t> </w:t>
      </w:r>
      <w:r>
        <w:rPr/>
        <w:t>include</w:t>
      </w:r>
      <w:r>
        <w:rPr>
          <w:spacing w:val="-5"/>
        </w:rPr>
        <w:t> </w:t>
      </w:r>
      <w:r>
        <w:rPr/>
        <w:t>all</w:t>
      </w:r>
      <w:r>
        <w:rPr>
          <w:spacing w:val="-4"/>
        </w:rPr>
        <w:t> </w:t>
      </w:r>
      <w:r>
        <w:rPr/>
        <w:t>LASAN</w:t>
      </w:r>
      <w:r>
        <w:rPr>
          <w:spacing w:val="-3"/>
        </w:rPr>
        <w:t> </w:t>
      </w:r>
      <w:r>
        <w:rPr/>
        <w:t>capital programs and projects, except for Proposition O-funded projects, which have a separate oversight committee.</w:t>
      </w:r>
      <w:r>
        <w:rPr>
          <w:spacing w:val="40"/>
        </w:rPr>
        <w:t> </w:t>
      </w:r>
      <w:r>
        <w:rPr/>
        <w:t>PRC consists of the LASAN Chief Operating Officer, Chief Financial Officer and Assistant Directors, and the Bureau of Engineering Wastewater </w:t>
      </w:r>
      <w:r>
        <w:rPr>
          <w:spacing w:val="-2"/>
        </w:rPr>
        <w:t>Deputy.</w:t>
      </w:r>
      <w:r>
        <w:rPr/>
        <w:tab/>
        <w:t>PRC is coordinated by the Financial Management Division (FMD).</w:t>
      </w:r>
      <w:r>
        <w:rPr>
          <w:spacing w:val="40"/>
        </w:rPr>
        <w:t> </w:t>
      </w:r>
      <w:r>
        <w:rPr/>
        <w:t>It is a tool that aids in effectively managing the CIPs.</w:t>
      </w:r>
    </w:p>
    <w:p>
      <w:pPr>
        <w:pStyle w:val="BodyText"/>
        <w:spacing w:before="121"/>
      </w:pPr>
      <w:r>
        <w:rPr/>
        <w:t>Additionally, certain authorities to transfer funding for capital projects have been delegated</w:t>
      </w:r>
      <w:r>
        <w:rPr>
          <w:spacing w:val="-2"/>
        </w:rPr>
        <w:t> </w:t>
      </w:r>
      <w:r>
        <w:rPr/>
        <w:t>to</w:t>
      </w:r>
      <w:r>
        <w:rPr>
          <w:spacing w:val="-4"/>
        </w:rPr>
        <w:t> </w:t>
      </w:r>
      <w:r>
        <w:rPr/>
        <w:t>the</w:t>
      </w:r>
      <w:r>
        <w:rPr>
          <w:spacing w:val="-2"/>
        </w:rPr>
        <w:t> </w:t>
      </w:r>
      <w:r>
        <w:rPr/>
        <w:t>Director</w:t>
      </w:r>
      <w:r>
        <w:rPr>
          <w:spacing w:val="-2"/>
        </w:rPr>
        <w:t> </w:t>
      </w:r>
      <w:r>
        <w:rPr/>
        <w:t>of LASAN</w:t>
      </w:r>
      <w:r>
        <w:rPr>
          <w:spacing w:val="-5"/>
        </w:rPr>
        <w:t> </w:t>
      </w:r>
      <w:r>
        <w:rPr/>
        <w:t>by</w:t>
      </w:r>
      <w:r>
        <w:rPr>
          <w:spacing w:val="-5"/>
        </w:rPr>
        <w:t> </w:t>
      </w:r>
      <w:r>
        <w:rPr/>
        <w:t>the</w:t>
      </w:r>
      <w:r>
        <w:rPr>
          <w:spacing w:val="-2"/>
        </w:rPr>
        <w:t> </w:t>
      </w:r>
      <w:r>
        <w:rPr/>
        <w:t>Mayor.</w:t>
      </w:r>
      <w:r>
        <w:rPr>
          <w:spacing w:val="40"/>
        </w:rPr>
        <w:t> </w:t>
      </w:r>
      <w:r>
        <w:rPr/>
        <w:t>The</w:t>
      </w:r>
      <w:r>
        <w:rPr>
          <w:spacing w:val="-4"/>
        </w:rPr>
        <w:t> </w:t>
      </w:r>
      <w:r>
        <w:rPr/>
        <w:t>PRC</w:t>
      </w:r>
      <w:r>
        <w:rPr>
          <w:spacing w:val="-3"/>
        </w:rPr>
        <w:t> </w:t>
      </w:r>
      <w:r>
        <w:rPr/>
        <w:t>is</w:t>
      </w:r>
      <w:r>
        <w:rPr>
          <w:spacing w:val="-2"/>
        </w:rPr>
        <w:t> </w:t>
      </w:r>
      <w:r>
        <w:rPr/>
        <w:t>the</w:t>
      </w:r>
      <w:r>
        <w:rPr>
          <w:spacing w:val="-4"/>
        </w:rPr>
        <w:t> </w:t>
      </w:r>
      <w:r>
        <w:rPr/>
        <w:t>mechanism</w:t>
      </w:r>
      <w:r>
        <w:rPr>
          <w:spacing w:val="-3"/>
        </w:rPr>
        <w:t> </w:t>
      </w:r>
      <w:r>
        <w:rPr/>
        <w:t>used</w:t>
      </w:r>
      <w:r>
        <w:rPr>
          <w:spacing w:val="-4"/>
        </w:rPr>
        <w:t> </w:t>
      </w:r>
      <w:r>
        <w:rPr/>
        <w:t>by the Director to review changes to the CIPs.</w:t>
      </w:r>
    </w:p>
    <w:p>
      <w:pPr>
        <w:pStyle w:val="Heading1"/>
        <w:numPr>
          <w:ilvl w:val="0"/>
          <w:numId w:val="1"/>
        </w:numPr>
        <w:tabs>
          <w:tab w:pos="474" w:val="left" w:leader="none"/>
        </w:tabs>
        <w:spacing w:line="240" w:lineRule="auto" w:before="120" w:after="0"/>
        <w:ind w:left="474" w:right="0" w:hanging="359"/>
        <w:jc w:val="left"/>
      </w:pPr>
      <w:r>
        <w:rPr>
          <w:u w:val="single"/>
        </w:rPr>
        <w:t>Projects</w:t>
      </w:r>
      <w:r>
        <w:rPr>
          <w:spacing w:val="-2"/>
          <w:u w:val="single"/>
        </w:rPr>
        <w:t> </w:t>
      </w:r>
      <w:r>
        <w:rPr>
          <w:u w:val="single"/>
        </w:rPr>
        <w:t>That</w:t>
      </w:r>
      <w:r>
        <w:rPr>
          <w:spacing w:val="-1"/>
          <w:u w:val="single"/>
        </w:rPr>
        <w:t> </w:t>
      </w:r>
      <w:r>
        <w:rPr>
          <w:u w:val="single"/>
        </w:rPr>
        <w:t>Require</w:t>
      </w:r>
      <w:r>
        <w:rPr>
          <w:spacing w:val="-2"/>
          <w:u w:val="single"/>
        </w:rPr>
        <w:t> </w:t>
      </w:r>
      <w:r>
        <w:rPr>
          <w:u w:val="single"/>
        </w:rPr>
        <w:t>PRC </w:t>
      </w:r>
      <w:r>
        <w:rPr>
          <w:spacing w:val="-2"/>
          <w:u w:val="single"/>
        </w:rPr>
        <w:t>Approval</w:t>
      </w:r>
    </w:p>
    <w:p>
      <w:pPr>
        <w:pStyle w:val="BodyText"/>
        <w:spacing w:before="122"/>
        <w:ind w:right="0"/>
      </w:pPr>
      <w:r>
        <w:rPr/>
        <w:t>Generally,</w:t>
      </w:r>
      <w:r>
        <w:rPr>
          <w:spacing w:val="-3"/>
        </w:rPr>
        <w:t> </w:t>
      </w:r>
      <w:r>
        <w:rPr/>
        <w:t>the</w:t>
      </w:r>
      <w:r>
        <w:rPr>
          <w:spacing w:val="-8"/>
        </w:rPr>
        <w:t> </w:t>
      </w:r>
      <w:r>
        <w:rPr/>
        <w:t>following</w:t>
      </w:r>
      <w:r>
        <w:rPr>
          <w:spacing w:val="-4"/>
        </w:rPr>
        <w:t> </w:t>
      </w:r>
      <w:r>
        <w:rPr/>
        <w:t>projects</w:t>
      </w:r>
      <w:r>
        <w:rPr>
          <w:spacing w:val="-4"/>
        </w:rPr>
        <w:t> </w:t>
      </w:r>
      <w:r>
        <w:rPr/>
        <w:t>require</w:t>
      </w:r>
      <w:r>
        <w:rPr>
          <w:spacing w:val="-4"/>
        </w:rPr>
        <w:t> </w:t>
      </w:r>
      <w:r>
        <w:rPr/>
        <w:t>PRC</w:t>
      </w:r>
      <w:r>
        <w:rPr>
          <w:spacing w:val="-5"/>
        </w:rPr>
        <w:t> </w:t>
      </w:r>
      <w:r>
        <w:rPr>
          <w:spacing w:val="-2"/>
        </w:rPr>
        <w:t>approval:</w:t>
      </w:r>
    </w:p>
    <w:p>
      <w:pPr>
        <w:pStyle w:val="BodyText"/>
        <w:spacing w:before="9"/>
        <w:ind w:left="0" w:right="0"/>
        <w:rPr>
          <w:sz w:val="20"/>
        </w:rPr>
      </w:pPr>
    </w:p>
    <w:p>
      <w:pPr>
        <w:pStyle w:val="ListParagraph"/>
        <w:numPr>
          <w:ilvl w:val="0"/>
          <w:numId w:val="2"/>
        </w:numPr>
        <w:tabs>
          <w:tab w:pos="836" w:val="left" w:leader="none"/>
        </w:tabs>
        <w:spacing w:line="273" w:lineRule="auto" w:before="0" w:after="0"/>
        <w:ind w:left="836" w:right="125" w:hanging="360"/>
        <w:jc w:val="both"/>
        <w:rPr>
          <w:sz w:val="24"/>
        </w:rPr>
      </w:pPr>
      <w:r>
        <w:rPr>
          <w:sz w:val="24"/>
        </w:rPr>
        <w:t>Capital Improvement Projects (per the City Controller’s Project Capitalization </w:t>
      </w:r>
      <w:r>
        <w:rPr>
          <w:spacing w:val="-2"/>
          <w:sz w:val="24"/>
        </w:rPr>
        <w:t>criteria)</w:t>
      </w:r>
    </w:p>
    <w:p>
      <w:pPr>
        <w:pStyle w:val="ListParagraph"/>
        <w:numPr>
          <w:ilvl w:val="0"/>
          <w:numId w:val="2"/>
        </w:numPr>
        <w:tabs>
          <w:tab w:pos="836" w:val="left" w:leader="none"/>
        </w:tabs>
        <w:spacing w:line="273" w:lineRule="auto" w:before="202" w:after="0"/>
        <w:ind w:left="836" w:right="119" w:hanging="360"/>
        <w:jc w:val="both"/>
        <w:rPr>
          <w:sz w:val="24"/>
        </w:rPr>
      </w:pPr>
      <w:r>
        <w:rPr>
          <w:sz w:val="24"/>
        </w:rPr>
        <w:t>Consultant studies,</w:t>
      </w:r>
      <w:r>
        <w:rPr>
          <w:spacing w:val="-1"/>
          <w:sz w:val="24"/>
        </w:rPr>
        <w:t> </w:t>
      </w:r>
      <w:r>
        <w:rPr>
          <w:sz w:val="24"/>
        </w:rPr>
        <w:t>pilot projects</w:t>
      </w:r>
      <w:r>
        <w:rPr>
          <w:spacing w:val="-2"/>
          <w:sz w:val="24"/>
        </w:rPr>
        <w:t> </w:t>
      </w:r>
      <w:r>
        <w:rPr>
          <w:sz w:val="24"/>
        </w:rPr>
        <w:t>and assessments that</w:t>
      </w:r>
      <w:r>
        <w:rPr>
          <w:spacing w:val="-1"/>
          <w:sz w:val="24"/>
        </w:rPr>
        <w:t> </w:t>
      </w:r>
      <w:r>
        <w:rPr>
          <w:sz w:val="24"/>
        </w:rPr>
        <w:t>have the</w:t>
      </w:r>
      <w:r>
        <w:rPr>
          <w:spacing w:val="-1"/>
          <w:sz w:val="24"/>
        </w:rPr>
        <w:t> </w:t>
      </w:r>
      <w:r>
        <w:rPr>
          <w:sz w:val="24"/>
        </w:rPr>
        <w:t>potential to result in construction projects, and will use On-Call Contracts as the contract vehicle</w:t>
      </w:r>
    </w:p>
    <w:p>
      <w:pPr>
        <w:pStyle w:val="ListParagraph"/>
        <w:numPr>
          <w:ilvl w:val="0"/>
          <w:numId w:val="2"/>
        </w:numPr>
        <w:tabs>
          <w:tab w:pos="836" w:val="left" w:leader="none"/>
        </w:tabs>
        <w:spacing w:line="276" w:lineRule="auto" w:before="203" w:after="0"/>
        <w:ind w:left="836" w:right="115" w:hanging="360"/>
        <w:jc w:val="both"/>
        <w:rPr>
          <w:sz w:val="24"/>
        </w:rPr>
      </w:pPr>
      <w:r>
        <w:rPr>
          <w:sz w:val="24"/>
        </w:rPr>
        <w:t>Emergency Sewer Replacement Program (ESRP) status will be reported to PRC on a quarterly basis.</w:t>
      </w:r>
      <w:r>
        <w:rPr>
          <w:spacing w:val="80"/>
          <w:sz w:val="24"/>
        </w:rPr>
        <w:t> </w:t>
      </w:r>
      <w:r>
        <w:rPr>
          <w:sz w:val="24"/>
        </w:rPr>
        <w:t>Individual ESRP projects do not require PRC approval, unless</w:t>
      </w:r>
      <w:r>
        <w:rPr>
          <w:spacing w:val="-3"/>
          <w:sz w:val="24"/>
        </w:rPr>
        <w:t> </w:t>
      </w:r>
      <w:r>
        <w:rPr>
          <w:sz w:val="24"/>
        </w:rPr>
        <w:t>the</w:t>
      </w:r>
      <w:r>
        <w:rPr>
          <w:spacing w:val="-2"/>
          <w:sz w:val="24"/>
        </w:rPr>
        <w:t> </w:t>
      </w:r>
      <w:r>
        <w:rPr>
          <w:sz w:val="24"/>
        </w:rPr>
        <w:t>estimated</w:t>
      </w:r>
      <w:r>
        <w:rPr>
          <w:spacing w:val="-2"/>
          <w:sz w:val="24"/>
        </w:rPr>
        <w:t> </w:t>
      </w:r>
      <w:r>
        <w:rPr>
          <w:sz w:val="24"/>
        </w:rPr>
        <w:t>cost exceeds</w:t>
      </w:r>
      <w:r>
        <w:rPr>
          <w:spacing w:val="-1"/>
          <w:sz w:val="24"/>
        </w:rPr>
        <w:t> </w:t>
      </w:r>
      <w:r>
        <w:rPr>
          <w:sz w:val="24"/>
        </w:rPr>
        <w:t>$500,000</w:t>
      </w:r>
      <w:r>
        <w:rPr>
          <w:spacing w:val="-3"/>
          <w:sz w:val="24"/>
        </w:rPr>
        <w:t> </w:t>
      </w:r>
      <w:r>
        <w:rPr>
          <w:sz w:val="24"/>
        </w:rPr>
        <w:t>or</w:t>
      </w:r>
      <w:r>
        <w:rPr>
          <w:spacing w:val="-2"/>
          <w:sz w:val="24"/>
        </w:rPr>
        <w:t> </w:t>
      </w:r>
      <w:r>
        <w:rPr>
          <w:sz w:val="24"/>
        </w:rPr>
        <w:t>if the</w:t>
      </w:r>
      <w:r>
        <w:rPr>
          <w:spacing w:val="-2"/>
          <w:sz w:val="24"/>
        </w:rPr>
        <w:t> </w:t>
      </w:r>
      <w:r>
        <w:rPr>
          <w:sz w:val="24"/>
        </w:rPr>
        <w:t>project</w:t>
      </w:r>
      <w:r>
        <w:rPr>
          <w:spacing w:val="-3"/>
          <w:sz w:val="24"/>
        </w:rPr>
        <w:t> </w:t>
      </w:r>
      <w:r>
        <w:rPr>
          <w:sz w:val="24"/>
        </w:rPr>
        <w:t>includes</w:t>
      </w:r>
      <w:r>
        <w:rPr>
          <w:spacing w:val="-1"/>
          <w:sz w:val="24"/>
        </w:rPr>
        <w:t> </w:t>
      </w:r>
      <w:r>
        <w:rPr>
          <w:sz w:val="24"/>
        </w:rPr>
        <w:t>discretionary work (more than just required to respond to the emergency, like adding an additional reach of pipe).</w:t>
      </w:r>
    </w:p>
    <w:p>
      <w:pPr>
        <w:pStyle w:val="ListParagraph"/>
        <w:numPr>
          <w:ilvl w:val="0"/>
          <w:numId w:val="2"/>
        </w:numPr>
        <w:tabs>
          <w:tab w:pos="836" w:val="left" w:leader="none"/>
        </w:tabs>
        <w:spacing w:line="276" w:lineRule="auto" w:before="194" w:after="0"/>
        <w:ind w:left="836" w:right="117" w:hanging="360"/>
        <w:jc w:val="both"/>
        <w:rPr>
          <w:sz w:val="24"/>
        </w:rPr>
      </w:pPr>
      <w:r>
        <w:rPr>
          <w:sz w:val="24"/>
        </w:rPr>
        <w:t>Capital Equipment Replacement Program, Capital Structural Replacement Program, and Capital Utility Replacement Program. These programs consist of projects that involve equipment or materials with estimated unit cost equal to or greater than $25,000.</w:t>
      </w:r>
      <w:r>
        <w:rPr>
          <w:spacing w:val="80"/>
          <w:sz w:val="24"/>
        </w:rPr>
        <w:t> </w:t>
      </w:r>
      <w:r>
        <w:rPr>
          <w:sz w:val="24"/>
        </w:rPr>
        <w:t>New projects may be substituted for projects that were in the</w:t>
      </w:r>
      <w:r>
        <w:rPr>
          <w:spacing w:val="-3"/>
          <w:sz w:val="24"/>
        </w:rPr>
        <w:t> </w:t>
      </w:r>
      <w:r>
        <w:rPr>
          <w:sz w:val="24"/>
        </w:rPr>
        <w:t>PRC</w:t>
      </w:r>
      <w:r>
        <w:rPr>
          <w:spacing w:val="-2"/>
          <w:sz w:val="24"/>
        </w:rPr>
        <w:t> </w:t>
      </w:r>
      <w:r>
        <w:rPr>
          <w:sz w:val="24"/>
        </w:rPr>
        <w:t>approved</w:t>
      </w:r>
      <w:r>
        <w:rPr>
          <w:spacing w:val="-3"/>
          <w:sz w:val="24"/>
        </w:rPr>
        <w:t> </w:t>
      </w:r>
      <w:r>
        <w:rPr>
          <w:sz w:val="24"/>
        </w:rPr>
        <w:t>programs, provided</w:t>
      </w:r>
      <w:r>
        <w:rPr>
          <w:spacing w:val="-2"/>
          <w:sz w:val="24"/>
        </w:rPr>
        <w:t> </w:t>
      </w:r>
      <w:r>
        <w:rPr>
          <w:sz w:val="24"/>
        </w:rPr>
        <w:t>that</w:t>
      </w:r>
      <w:r>
        <w:rPr>
          <w:spacing w:val="-3"/>
          <w:sz w:val="24"/>
        </w:rPr>
        <w:t> </w:t>
      </w:r>
      <w:r>
        <w:rPr>
          <w:sz w:val="24"/>
        </w:rPr>
        <w:t>the total</w:t>
      </w:r>
      <w:r>
        <w:rPr>
          <w:spacing w:val="-4"/>
          <w:sz w:val="24"/>
        </w:rPr>
        <w:t> </w:t>
      </w:r>
      <w:r>
        <w:rPr>
          <w:sz w:val="24"/>
        </w:rPr>
        <w:t>program</w:t>
      </w:r>
      <w:r>
        <w:rPr>
          <w:spacing w:val="-1"/>
          <w:sz w:val="24"/>
        </w:rPr>
        <w:t> </w:t>
      </w:r>
      <w:r>
        <w:rPr>
          <w:sz w:val="24"/>
        </w:rPr>
        <w:t>budgets approved</w:t>
      </w:r>
      <w:r>
        <w:rPr>
          <w:spacing w:val="-2"/>
          <w:sz w:val="24"/>
        </w:rPr>
        <w:t> </w:t>
      </w:r>
      <w:r>
        <w:rPr>
          <w:sz w:val="24"/>
        </w:rPr>
        <w:t>by the PRC are not exceeded.</w:t>
      </w:r>
    </w:p>
    <w:p>
      <w:pPr>
        <w:pStyle w:val="ListParagraph"/>
        <w:numPr>
          <w:ilvl w:val="0"/>
          <w:numId w:val="2"/>
        </w:numPr>
        <w:tabs>
          <w:tab w:pos="836" w:val="left" w:leader="none"/>
        </w:tabs>
        <w:spacing w:line="240" w:lineRule="auto" w:before="195" w:after="0"/>
        <w:ind w:left="836" w:right="0" w:hanging="360"/>
        <w:jc w:val="left"/>
        <w:rPr>
          <w:sz w:val="24"/>
        </w:rPr>
      </w:pPr>
      <w:r>
        <w:rPr>
          <w:sz w:val="24"/>
        </w:rPr>
        <w:t>Any</w:t>
      </w:r>
      <w:r>
        <w:rPr>
          <w:spacing w:val="-5"/>
          <w:sz w:val="24"/>
        </w:rPr>
        <w:t> </w:t>
      </w:r>
      <w:r>
        <w:rPr>
          <w:sz w:val="24"/>
        </w:rPr>
        <w:t>other</w:t>
      </w:r>
      <w:r>
        <w:rPr>
          <w:spacing w:val="-4"/>
          <w:sz w:val="24"/>
        </w:rPr>
        <w:t> </w:t>
      </w:r>
      <w:r>
        <w:rPr>
          <w:sz w:val="24"/>
        </w:rPr>
        <w:t>projects</w:t>
      </w:r>
      <w:r>
        <w:rPr>
          <w:spacing w:val="-2"/>
          <w:sz w:val="24"/>
        </w:rPr>
        <w:t> </w:t>
      </w:r>
      <w:r>
        <w:rPr>
          <w:sz w:val="24"/>
        </w:rPr>
        <w:t>that</w:t>
      </w:r>
      <w:r>
        <w:rPr>
          <w:spacing w:val="-3"/>
          <w:sz w:val="24"/>
        </w:rPr>
        <w:t> </w:t>
      </w:r>
      <w:r>
        <w:rPr>
          <w:sz w:val="24"/>
        </w:rPr>
        <w:t>are</w:t>
      </w:r>
      <w:r>
        <w:rPr>
          <w:spacing w:val="-1"/>
          <w:sz w:val="24"/>
        </w:rPr>
        <w:t> </w:t>
      </w:r>
      <w:r>
        <w:rPr>
          <w:sz w:val="24"/>
        </w:rPr>
        <w:t>of</w:t>
      </w:r>
      <w:r>
        <w:rPr>
          <w:spacing w:val="-2"/>
          <w:sz w:val="24"/>
        </w:rPr>
        <w:t> </w:t>
      </w:r>
      <w:r>
        <w:rPr>
          <w:sz w:val="24"/>
        </w:rPr>
        <w:t>interest</w:t>
      </w:r>
      <w:r>
        <w:rPr>
          <w:spacing w:val="-1"/>
          <w:sz w:val="24"/>
        </w:rPr>
        <w:t> </w:t>
      </w:r>
      <w:r>
        <w:rPr>
          <w:sz w:val="24"/>
        </w:rPr>
        <w:t>to</w:t>
      </w:r>
      <w:r>
        <w:rPr>
          <w:spacing w:val="-1"/>
          <w:sz w:val="24"/>
        </w:rPr>
        <w:t> </w:t>
      </w:r>
      <w:r>
        <w:rPr>
          <w:spacing w:val="-5"/>
          <w:sz w:val="24"/>
        </w:rPr>
        <w:t>PRC</w:t>
      </w:r>
    </w:p>
    <w:p>
      <w:pPr>
        <w:spacing w:after="0" w:line="240" w:lineRule="auto"/>
        <w:jc w:val="left"/>
        <w:rPr>
          <w:sz w:val="24"/>
        </w:rPr>
        <w:sectPr>
          <w:headerReference w:type="default" r:id="rId5"/>
          <w:footerReference w:type="default" r:id="rId6"/>
          <w:type w:val="continuous"/>
          <w:pgSz w:w="12240" w:h="15840"/>
          <w:pgMar w:header="1013" w:footer="700" w:top="1480" w:bottom="880" w:left="1180" w:right="1320"/>
          <w:pgNumType w:start="1"/>
        </w:sectPr>
      </w:pPr>
    </w:p>
    <w:p>
      <w:pPr>
        <w:pStyle w:val="BodyText"/>
        <w:spacing w:line="278" w:lineRule="auto" w:before="89"/>
      </w:pPr>
      <w:r>
        <w:rPr/>
        <w:t>At times, there may be grey areas in making a determination.</w:t>
      </w:r>
      <w:r>
        <w:rPr>
          <w:spacing w:val="80"/>
        </w:rPr>
        <w:t> </w:t>
      </w:r>
      <w:r>
        <w:rPr/>
        <w:t>Whenever in doubt, you</w:t>
      </w:r>
      <w:r>
        <w:rPr>
          <w:spacing w:val="80"/>
        </w:rPr>
        <w:t> </w:t>
      </w:r>
      <w:r>
        <w:rPr/>
        <w:t>may contact the Fund Manager for assistance.</w:t>
      </w:r>
    </w:p>
    <w:p>
      <w:pPr>
        <w:pStyle w:val="Heading1"/>
        <w:numPr>
          <w:ilvl w:val="0"/>
          <w:numId w:val="1"/>
        </w:numPr>
        <w:tabs>
          <w:tab w:pos="474" w:val="left" w:leader="none"/>
        </w:tabs>
        <w:spacing w:line="240" w:lineRule="auto" w:before="195" w:after="0"/>
        <w:ind w:left="474" w:right="0" w:hanging="359"/>
        <w:jc w:val="left"/>
      </w:pPr>
      <w:r>
        <w:rPr>
          <w:u w:val="single"/>
        </w:rPr>
        <w:t>PRC</w:t>
      </w:r>
      <w:r>
        <w:rPr>
          <w:spacing w:val="-1"/>
          <w:u w:val="single"/>
        </w:rPr>
        <w:t> </w:t>
      </w:r>
      <w:r>
        <w:rPr>
          <w:spacing w:val="-2"/>
          <w:u w:val="single"/>
        </w:rPr>
        <w:t>Process</w:t>
      </w:r>
    </w:p>
    <w:p>
      <w:pPr>
        <w:pStyle w:val="BodyText"/>
        <w:spacing w:line="235" w:lineRule="auto" w:before="5"/>
      </w:pPr>
      <w:r>
        <w:rPr/>
        <w:t>PRC</w:t>
      </w:r>
      <w:r>
        <w:rPr>
          <w:spacing w:val="-3"/>
        </w:rPr>
        <w:t> </w:t>
      </w:r>
      <w:r>
        <w:rPr/>
        <w:t>meets</w:t>
      </w:r>
      <w:r>
        <w:rPr>
          <w:spacing w:val="-2"/>
        </w:rPr>
        <w:t> </w:t>
      </w:r>
      <w:r>
        <w:rPr/>
        <w:t>regularly</w:t>
      </w:r>
      <w:r>
        <w:rPr>
          <w:spacing w:val="-5"/>
        </w:rPr>
        <w:t> </w:t>
      </w:r>
      <w:r>
        <w:rPr/>
        <w:t>on</w:t>
      </w:r>
      <w:r>
        <w:rPr>
          <w:spacing w:val="-2"/>
        </w:rPr>
        <w:t> </w:t>
      </w:r>
      <w:r>
        <w:rPr/>
        <w:t>the</w:t>
      </w:r>
      <w:r>
        <w:rPr>
          <w:spacing w:val="-2"/>
        </w:rPr>
        <w:t> </w:t>
      </w:r>
      <w:r>
        <w:rPr/>
        <w:t>second</w:t>
      </w:r>
      <w:r>
        <w:rPr>
          <w:spacing w:val="-8"/>
        </w:rPr>
        <w:t> </w:t>
      </w:r>
      <w:r>
        <w:rPr/>
        <w:t>Wednesday</w:t>
      </w:r>
      <w:r>
        <w:rPr>
          <w:spacing w:val="-5"/>
        </w:rPr>
        <w:t> </w:t>
      </w:r>
      <w:r>
        <w:rPr/>
        <w:t>of</w:t>
      </w:r>
      <w:r>
        <w:rPr>
          <w:spacing w:val="-2"/>
        </w:rPr>
        <w:t> </w:t>
      </w:r>
      <w:r>
        <w:rPr/>
        <w:t>every</w:t>
      </w:r>
      <w:r>
        <w:rPr>
          <w:spacing w:val="-6"/>
        </w:rPr>
        <w:t> </w:t>
      </w:r>
      <w:r>
        <w:rPr/>
        <w:t>month.</w:t>
      </w:r>
      <w:r>
        <w:rPr>
          <w:spacing w:val="40"/>
        </w:rPr>
        <w:t> </w:t>
      </w:r>
      <w:r>
        <w:rPr/>
        <w:t>Currently</w:t>
      </w:r>
      <w:r>
        <w:rPr>
          <w:spacing w:val="-5"/>
        </w:rPr>
        <w:t> </w:t>
      </w:r>
      <w:r>
        <w:rPr/>
        <w:t>the</w:t>
      </w:r>
      <w:r>
        <w:rPr>
          <w:spacing w:val="-2"/>
        </w:rPr>
        <w:t> </w:t>
      </w:r>
      <w:r>
        <w:rPr/>
        <w:t>meetings are held at the PWB, 1149 S. Broadway, 5</w:t>
      </w:r>
      <w:r>
        <w:rPr>
          <w:position w:val="8"/>
          <w:sz w:val="16"/>
        </w:rPr>
        <w:t>th</w:t>
      </w:r>
      <w:r>
        <w:rPr>
          <w:spacing w:val="30"/>
          <w:position w:val="8"/>
          <w:sz w:val="16"/>
        </w:rPr>
        <w:t> </w:t>
      </w:r>
      <w:r>
        <w:rPr/>
        <w:t>Floor Executive Conference Room, at 1:30</w:t>
      </w:r>
    </w:p>
    <w:p>
      <w:pPr>
        <w:pStyle w:val="BodyText"/>
        <w:spacing w:before="1"/>
        <w:ind w:right="213"/>
      </w:pPr>
      <w:r>
        <w:rPr/>
        <w:t>P.M. Due to the COVID-19 pandemic situation that began in 2020 and continues on into 2022, until further notice, meetings will be held via Google Meet. FMD-approved applications to place items on the agenda are due by the Monday before the last Wednesday of the month.</w:t>
      </w:r>
      <w:r>
        <w:rPr>
          <w:spacing w:val="40"/>
        </w:rPr>
        <w:t> </w:t>
      </w:r>
      <w:r>
        <w:rPr/>
        <w:t>Once the applications are received, FMD generates the agenda and a briefing package (which consists of backup materials).</w:t>
      </w:r>
      <w:r>
        <w:rPr>
          <w:spacing w:val="40"/>
        </w:rPr>
        <w:t> </w:t>
      </w:r>
      <w:r>
        <w:rPr/>
        <w:t>On the first Wednesday of the month, FMD briefs LASAN members of PRC at the “Pre-PRC” meeting</w:t>
      </w:r>
      <w:r>
        <w:rPr>
          <w:spacing w:val="-4"/>
        </w:rPr>
        <w:t> </w:t>
      </w:r>
      <w:r>
        <w:rPr/>
        <w:t>to</w:t>
      </w:r>
      <w:r>
        <w:rPr>
          <w:spacing w:val="-2"/>
        </w:rPr>
        <w:t> </w:t>
      </w:r>
      <w:r>
        <w:rPr/>
        <w:t>see</w:t>
      </w:r>
      <w:r>
        <w:rPr>
          <w:spacing w:val="-2"/>
        </w:rPr>
        <w:t> </w:t>
      </w:r>
      <w:r>
        <w:rPr/>
        <w:t>what</w:t>
      </w:r>
      <w:r>
        <w:rPr>
          <w:spacing w:val="-2"/>
        </w:rPr>
        <w:t> </w:t>
      </w:r>
      <w:r>
        <w:rPr/>
        <w:t>questions,</w:t>
      </w:r>
      <w:r>
        <w:rPr>
          <w:spacing w:val="-2"/>
        </w:rPr>
        <w:t> </w:t>
      </w:r>
      <w:r>
        <w:rPr/>
        <w:t>concerns</w:t>
      </w:r>
      <w:r>
        <w:rPr>
          <w:spacing w:val="-4"/>
        </w:rPr>
        <w:t> </w:t>
      </w:r>
      <w:r>
        <w:rPr/>
        <w:t>or</w:t>
      </w:r>
      <w:r>
        <w:rPr>
          <w:spacing w:val="-2"/>
        </w:rPr>
        <w:t> </w:t>
      </w:r>
      <w:r>
        <w:rPr/>
        <w:t>requests</w:t>
      </w:r>
      <w:r>
        <w:rPr>
          <w:spacing w:val="-4"/>
        </w:rPr>
        <w:t> </w:t>
      </w:r>
      <w:r>
        <w:rPr/>
        <w:t>for</w:t>
      </w:r>
      <w:r>
        <w:rPr>
          <w:spacing w:val="-2"/>
        </w:rPr>
        <w:t> </w:t>
      </w:r>
      <w:r>
        <w:rPr/>
        <w:t>information</w:t>
      </w:r>
      <w:r>
        <w:rPr>
          <w:spacing w:val="-4"/>
        </w:rPr>
        <w:t> </w:t>
      </w:r>
      <w:r>
        <w:rPr/>
        <w:t>they</w:t>
      </w:r>
      <w:r>
        <w:rPr>
          <w:spacing w:val="-5"/>
        </w:rPr>
        <w:t> </w:t>
      </w:r>
      <w:r>
        <w:rPr/>
        <w:t>may</w:t>
      </w:r>
      <w:r>
        <w:rPr>
          <w:spacing w:val="-5"/>
        </w:rPr>
        <w:t> </w:t>
      </w:r>
      <w:r>
        <w:rPr/>
        <w:t>have</w:t>
      </w:r>
      <w:r>
        <w:rPr>
          <w:spacing w:val="-2"/>
        </w:rPr>
        <w:t> </w:t>
      </w:r>
      <w:r>
        <w:rPr/>
        <w:t>prior to PRC.</w:t>
      </w:r>
      <w:r>
        <w:rPr>
          <w:spacing w:val="40"/>
        </w:rPr>
        <w:t> </w:t>
      </w:r>
      <w:r>
        <w:rPr/>
        <w:t>FMD then notifies the BOE Wastewater Deputy of items labeled as consent to see if BOE has any comments or concerns about any of them, relays any Pre-PRC requests, questions, and/or comments to the Project Managers to ensure that the necessary information will be available for discussion at the PRC meeting, and e-mails the agenda and briefing package to their respective distribution lists.</w:t>
      </w:r>
      <w:r>
        <w:rPr>
          <w:spacing w:val="40"/>
        </w:rPr>
        <w:t> </w:t>
      </w:r>
      <w:r>
        <w:rPr/>
        <w:t>FMD then coordinates the PRC meeting itself, and prepares and distributes the draft minutes afterwards for comment.</w:t>
      </w:r>
    </w:p>
    <w:p>
      <w:pPr>
        <w:pStyle w:val="Heading1"/>
        <w:numPr>
          <w:ilvl w:val="0"/>
          <w:numId w:val="1"/>
        </w:numPr>
        <w:tabs>
          <w:tab w:pos="474" w:val="left" w:leader="none"/>
        </w:tabs>
        <w:spacing w:line="240" w:lineRule="auto" w:before="121" w:after="0"/>
        <w:ind w:left="474" w:right="0" w:hanging="359"/>
        <w:jc w:val="left"/>
      </w:pPr>
      <w:r>
        <w:rPr>
          <w:u w:val="single"/>
        </w:rPr>
        <w:t>PRC</w:t>
      </w:r>
      <w:r>
        <w:rPr>
          <w:spacing w:val="-2"/>
          <w:u w:val="single"/>
        </w:rPr>
        <w:t> </w:t>
      </w:r>
      <w:r>
        <w:rPr>
          <w:u w:val="single"/>
        </w:rPr>
        <w:t>Appearance</w:t>
      </w:r>
      <w:r>
        <w:rPr>
          <w:spacing w:val="-2"/>
          <w:u w:val="single"/>
        </w:rPr>
        <w:t> Requirements</w:t>
      </w:r>
    </w:p>
    <w:p>
      <w:pPr>
        <w:pStyle w:val="BodyText"/>
        <w:ind w:right="165"/>
      </w:pPr>
      <w:r>
        <w:rPr/>
        <w:t>There are a variety of reasons that a project or issue may be required to come to PRC. PRC approves opening Work Orders to start work on a project, as well as a project’s scope, budget and schedule. Generally, a project would come to PRC at least twice,</w:t>
      </w:r>
      <w:r>
        <w:rPr/>
        <w:t> once to open a Work Order and start designing a project and again to request budget approval when the project is between 10% and 30% designed (at the end of the pre- design phase upon completion of the pre-design report for BOE projects).</w:t>
      </w:r>
      <w:r>
        <w:rPr>
          <w:spacing w:val="40"/>
        </w:rPr>
        <w:t> </w:t>
      </w:r>
      <w:r>
        <w:rPr/>
        <w:t>Budget approval is separate from Work Order approval because it is important to open a project Work</w:t>
      </w:r>
      <w:r>
        <w:rPr>
          <w:spacing w:val="-2"/>
        </w:rPr>
        <w:t> </w:t>
      </w:r>
      <w:r>
        <w:rPr/>
        <w:t>Order</w:t>
      </w:r>
      <w:r>
        <w:rPr>
          <w:spacing w:val="-2"/>
        </w:rPr>
        <w:t> </w:t>
      </w:r>
      <w:r>
        <w:rPr/>
        <w:t>as</w:t>
      </w:r>
      <w:r>
        <w:rPr>
          <w:spacing w:val="-2"/>
        </w:rPr>
        <w:t> </w:t>
      </w:r>
      <w:r>
        <w:rPr/>
        <w:t>early</w:t>
      </w:r>
      <w:r>
        <w:rPr>
          <w:spacing w:val="-5"/>
        </w:rPr>
        <w:t> </w:t>
      </w:r>
      <w:r>
        <w:rPr/>
        <w:t>as</w:t>
      </w:r>
      <w:r>
        <w:rPr>
          <w:spacing w:val="-2"/>
        </w:rPr>
        <w:t> </w:t>
      </w:r>
      <w:r>
        <w:rPr/>
        <w:t>possible</w:t>
      </w:r>
      <w:r>
        <w:rPr>
          <w:spacing w:val="-4"/>
        </w:rPr>
        <w:t> </w:t>
      </w:r>
      <w:r>
        <w:rPr/>
        <w:t>(to</w:t>
      </w:r>
      <w:r>
        <w:rPr>
          <w:spacing w:val="-2"/>
        </w:rPr>
        <w:t> </w:t>
      </w:r>
      <w:r>
        <w:rPr/>
        <w:t>capture</w:t>
      </w:r>
      <w:r>
        <w:rPr>
          <w:spacing w:val="-7"/>
        </w:rPr>
        <w:t> </w:t>
      </w:r>
      <w:r>
        <w:rPr/>
        <w:t>all</w:t>
      </w:r>
      <w:r>
        <w:rPr>
          <w:spacing w:val="-3"/>
        </w:rPr>
        <w:t> </w:t>
      </w:r>
      <w:r>
        <w:rPr/>
        <w:t>of the</w:t>
      </w:r>
      <w:r>
        <w:rPr>
          <w:spacing w:val="-4"/>
        </w:rPr>
        <w:t> </w:t>
      </w:r>
      <w:r>
        <w:rPr/>
        <w:t>project</w:t>
      </w:r>
      <w:r>
        <w:rPr>
          <w:spacing w:val="-2"/>
        </w:rPr>
        <w:t> </w:t>
      </w:r>
      <w:r>
        <w:rPr/>
        <w:t>costs)</w:t>
      </w:r>
      <w:r>
        <w:rPr>
          <w:spacing w:val="-2"/>
        </w:rPr>
        <w:t> </w:t>
      </w:r>
      <w:r>
        <w:rPr/>
        <w:t>and</w:t>
      </w:r>
      <w:r>
        <w:rPr>
          <w:spacing w:val="-4"/>
        </w:rPr>
        <w:t> </w:t>
      </w:r>
      <w:r>
        <w:rPr/>
        <w:t>at</w:t>
      </w:r>
      <w:r>
        <w:rPr>
          <w:spacing w:val="-4"/>
        </w:rPr>
        <w:t> </w:t>
      </w:r>
      <w:r>
        <w:rPr/>
        <w:t>that</w:t>
      </w:r>
      <w:r>
        <w:rPr>
          <w:spacing w:val="-2"/>
        </w:rPr>
        <w:t> </w:t>
      </w:r>
      <w:r>
        <w:rPr/>
        <w:t>early</w:t>
      </w:r>
      <w:r>
        <w:rPr>
          <w:spacing w:val="-5"/>
        </w:rPr>
        <w:t> </w:t>
      </w:r>
      <w:r>
        <w:rPr/>
        <w:t>point in time too little is usually known about a project to estimate the project cost with much certainty.</w:t>
      </w:r>
      <w:r>
        <w:rPr>
          <w:spacing w:val="40"/>
        </w:rPr>
        <w:t> </w:t>
      </w:r>
      <w:r>
        <w:rPr/>
        <w:t>Various project changes and issues also require PRC approval.</w:t>
      </w:r>
    </w:p>
    <w:p>
      <w:pPr>
        <w:pStyle w:val="BodyText"/>
        <w:spacing w:before="121"/>
        <w:ind w:right="108"/>
      </w:pPr>
      <w:r>
        <w:rPr/>
        <w:t>In general, project approvals fall under one of the categories listed below.</w:t>
      </w:r>
      <w:r>
        <w:rPr>
          <w:spacing w:val="40"/>
        </w:rPr>
        <w:t> </w:t>
      </w:r>
      <w:r>
        <w:rPr/>
        <w:t>Listed under each</w:t>
      </w:r>
      <w:r>
        <w:rPr>
          <w:spacing w:val="-2"/>
        </w:rPr>
        <w:t> </w:t>
      </w:r>
      <w:r>
        <w:rPr/>
        <w:t>category</w:t>
      </w:r>
      <w:r>
        <w:rPr>
          <w:spacing w:val="-6"/>
        </w:rPr>
        <w:t> </w:t>
      </w:r>
      <w:r>
        <w:rPr/>
        <w:t>are</w:t>
      </w:r>
      <w:r>
        <w:rPr>
          <w:spacing w:val="-2"/>
        </w:rPr>
        <w:t> </w:t>
      </w:r>
      <w:r>
        <w:rPr/>
        <w:t>the</w:t>
      </w:r>
      <w:r>
        <w:rPr>
          <w:spacing w:val="-4"/>
        </w:rPr>
        <w:t> </w:t>
      </w:r>
      <w:r>
        <w:rPr/>
        <w:t>associated</w:t>
      </w:r>
      <w:r>
        <w:rPr>
          <w:spacing w:val="-2"/>
        </w:rPr>
        <w:t> </w:t>
      </w:r>
      <w:r>
        <w:rPr/>
        <w:t>PRC</w:t>
      </w:r>
      <w:r>
        <w:rPr>
          <w:spacing w:val="-3"/>
        </w:rPr>
        <w:t> </w:t>
      </w:r>
      <w:r>
        <w:rPr/>
        <w:t>rules</w:t>
      </w:r>
      <w:r>
        <w:rPr>
          <w:spacing w:val="-5"/>
        </w:rPr>
        <w:t> </w:t>
      </w:r>
      <w:r>
        <w:rPr/>
        <w:t>that</w:t>
      </w:r>
      <w:r>
        <w:rPr>
          <w:spacing w:val="-2"/>
        </w:rPr>
        <w:t> </w:t>
      </w:r>
      <w:r>
        <w:rPr/>
        <w:t>would</w:t>
      </w:r>
      <w:r>
        <w:rPr>
          <w:spacing w:val="-2"/>
        </w:rPr>
        <w:t> </w:t>
      </w:r>
      <w:r>
        <w:rPr/>
        <w:t>require</w:t>
      </w:r>
      <w:r>
        <w:rPr>
          <w:spacing w:val="-2"/>
        </w:rPr>
        <w:t> </w:t>
      </w:r>
      <w:r>
        <w:rPr/>
        <w:t>a</w:t>
      </w:r>
      <w:r>
        <w:rPr>
          <w:spacing w:val="-3"/>
        </w:rPr>
        <w:t> </w:t>
      </w:r>
      <w:r>
        <w:rPr/>
        <w:t>project</w:t>
      </w:r>
      <w:r>
        <w:rPr>
          <w:spacing w:val="-2"/>
        </w:rPr>
        <w:t> </w:t>
      </w:r>
      <w:r>
        <w:rPr/>
        <w:t>or</w:t>
      </w:r>
      <w:r>
        <w:rPr>
          <w:spacing w:val="-2"/>
        </w:rPr>
        <w:t> </w:t>
      </w:r>
      <w:r>
        <w:rPr/>
        <w:t>issue</w:t>
      </w:r>
      <w:r>
        <w:rPr>
          <w:spacing w:val="-4"/>
        </w:rPr>
        <w:t> </w:t>
      </w:r>
      <w:r>
        <w:rPr/>
        <w:t>to</w:t>
      </w:r>
      <w:r>
        <w:rPr>
          <w:spacing w:val="-2"/>
        </w:rPr>
        <w:t> </w:t>
      </w:r>
      <w:r>
        <w:rPr/>
        <w:t>come to PRC.</w:t>
      </w:r>
      <w:r>
        <w:rPr>
          <w:spacing w:val="40"/>
        </w:rPr>
        <w:t> </w:t>
      </w:r>
      <w:r>
        <w:rPr/>
        <w:t>Note that PRC has delegated oversight of projects, or project changes, costing less than $100K to FMD, so these projects are exempted from the following unless FMD chooses for them to go to PRC.</w:t>
      </w:r>
      <w:r>
        <w:rPr>
          <w:spacing w:val="40"/>
        </w:rPr>
        <w:t> </w:t>
      </w:r>
      <w:r>
        <w:rPr/>
        <w:t>However, the PRC form and attachments containing the information</w:t>
      </w:r>
      <w:r>
        <w:rPr>
          <w:spacing w:val="-2"/>
        </w:rPr>
        <w:t> </w:t>
      </w:r>
      <w:r>
        <w:rPr/>
        <w:t>about</w:t>
      </w:r>
      <w:r>
        <w:rPr>
          <w:spacing w:val="-2"/>
        </w:rPr>
        <w:t> </w:t>
      </w:r>
      <w:r>
        <w:rPr/>
        <w:t>these projects</w:t>
      </w:r>
      <w:r>
        <w:rPr>
          <w:spacing w:val="-2"/>
        </w:rPr>
        <w:t> </w:t>
      </w:r>
      <w:r>
        <w:rPr/>
        <w:t>must still</w:t>
      </w:r>
      <w:r>
        <w:rPr>
          <w:spacing w:val="-1"/>
        </w:rPr>
        <w:t> </w:t>
      </w:r>
      <w:r>
        <w:rPr/>
        <w:t>be</w:t>
      </w:r>
      <w:r>
        <w:rPr>
          <w:spacing w:val="-2"/>
        </w:rPr>
        <w:t> </w:t>
      </w:r>
      <w:r>
        <w:rPr/>
        <w:t>transmitted</w:t>
      </w:r>
      <w:r>
        <w:rPr>
          <w:spacing w:val="-2"/>
        </w:rPr>
        <w:t> </w:t>
      </w:r>
      <w:r>
        <w:rPr/>
        <w:t>to FMD</w:t>
      </w:r>
      <w:r>
        <w:rPr>
          <w:spacing w:val="-3"/>
        </w:rPr>
        <w:t> </w:t>
      </w:r>
      <w:r>
        <w:rPr/>
        <w:t>for approval.</w:t>
      </w:r>
      <w:r>
        <w:rPr>
          <w:spacing w:val="40"/>
        </w:rPr>
        <w:t> </w:t>
      </w:r>
      <w:r>
        <w:rPr/>
        <w:t>No capital work orders will be opened without this documentation.</w:t>
      </w:r>
    </w:p>
    <w:p>
      <w:pPr>
        <w:pStyle w:val="Heading1"/>
        <w:numPr>
          <w:ilvl w:val="1"/>
          <w:numId w:val="1"/>
        </w:numPr>
        <w:tabs>
          <w:tab w:pos="836" w:val="left" w:leader="none"/>
        </w:tabs>
        <w:spacing w:line="240" w:lineRule="auto" w:before="118" w:after="0"/>
        <w:ind w:left="836" w:right="0" w:hanging="721"/>
        <w:jc w:val="left"/>
      </w:pPr>
      <w:r>
        <w:rPr/>
        <w:t>New </w:t>
      </w:r>
      <w:r>
        <w:rPr>
          <w:spacing w:val="-2"/>
        </w:rPr>
        <w:t>Projects</w:t>
      </w:r>
    </w:p>
    <w:p>
      <w:pPr>
        <w:pStyle w:val="BodyText"/>
        <w:ind w:right="108"/>
      </w:pPr>
      <w:r>
        <w:rPr/>
        <w:t>All</w:t>
      </w:r>
      <w:r>
        <w:rPr>
          <w:spacing w:val="-2"/>
        </w:rPr>
        <w:t> </w:t>
      </w:r>
      <w:r>
        <w:rPr/>
        <w:t>new</w:t>
      </w:r>
      <w:r>
        <w:rPr>
          <w:spacing w:val="-4"/>
        </w:rPr>
        <w:t> </w:t>
      </w:r>
      <w:r>
        <w:rPr/>
        <w:t>projects</w:t>
      </w:r>
      <w:r>
        <w:rPr>
          <w:spacing w:val="-3"/>
        </w:rPr>
        <w:t> </w:t>
      </w:r>
      <w:r>
        <w:rPr/>
        <w:t>must</w:t>
      </w:r>
      <w:r>
        <w:rPr>
          <w:spacing w:val="-1"/>
        </w:rPr>
        <w:t> </w:t>
      </w:r>
      <w:r>
        <w:rPr/>
        <w:t>come</w:t>
      </w:r>
      <w:r>
        <w:rPr>
          <w:spacing w:val="-3"/>
        </w:rPr>
        <w:t> </w:t>
      </w:r>
      <w:r>
        <w:rPr/>
        <w:t>to</w:t>
      </w:r>
      <w:r>
        <w:rPr>
          <w:spacing w:val="-3"/>
        </w:rPr>
        <w:t> </w:t>
      </w:r>
      <w:r>
        <w:rPr/>
        <w:t>PRC</w:t>
      </w:r>
      <w:r>
        <w:rPr>
          <w:spacing w:val="-2"/>
        </w:rPr>
        <w:t> </w:t>
      </w:r>
      <w:r>
        <w:rPr/>
        <w:t>before</w:t>
      </w:r>
      <w:r>
        <w:rPr>
          <w:spacing w:val="-3"/>
        </w:rPr>
        <w:t> </w:t>
      </w:r>
      <w:r>
        <w:rPr/>
        <w:t>a</w:t>
      </w:r>
      <w:r>
        <w:rPr>
          <w:spacing w:val="-3"/>
        </w:rPr>
        <w:t> </w:t>
      </w:r>
      <w:r>
        <w:rPr/>
        <w:t>Work</w:t>
      </w:r>
      <w:r>
        <w:rPr>
          <w:spacing w:val="-1"/>
        </w:rPr>
        <w:t> </w:t>
      </w:r>
      <w:r>
        <w:rPr/>
        <w:t>Order</w:t>
      </w:r>
      <w:r>
        <w:rPr>
          <w:spacing w:val="-1"/>
        </w:rPr>
        <w:t> </w:t>
      </w:r>
      <w:r>
        <w:rPr/>
        <w:t>is</w:t>
      </w:r>
      <w:r>
        <w:rPr>
          <w:spacing w:val="-1"/>
        </w:rPr>
        <w:t> </w:t>
      </w:r>
      <w:r>
        <w:rPr/>
        <w:t>opened</w:t>
      </w:r>
      <w:r>
        <w:rPr>
          <w:spacing w:val="-3"/>
        </w:rPr>
        <w:t> </w:t>
      </w:r>
      <w:r>
        <w:rPr/>
        <w:t>to start</w:t>
      </w:r>
      <w:r>
        <w:rPr>
          <w:spacing w:val="-4"/>
        </w:rPr>
        <w:t> </w:t>
      </w:r>
      <w:r>
        <w:rPr/>
        <w:t>pre-design</w:t>
      </w:r>
      <w:r>
        <w:rPr>
          <w:spacing w:val="-3"/>
        </w:rPr>
        <w:t> </w:t>
      </w:r>
      <w:r>
        <w:rPr/>
        <w:t>on a project. Projects that have been inactive for a few years or more also need PRC approval to resume design.</w:t>
      </w:r>
      <w:r>
        <w:rPr>
          <w:spacing w:val="40"/>
        </w:rPr>
        <w:t> </w:t>
      </w:r>
      <w:r>
        <w:rPr/>
        <w:t>Projects already contained in a CIP are not exempt from these requirements.</w:t>
      </w:r>
    </w:p>
    <w:p>
      <w:pPr>
        <w:spacing w:after="0"/>
        <w:sectPr>
          <w:pgSz w:w="12240" w:h="15840"/>
          <w:pgMar w:header="1013" w:footer="700" w:top="1480" w:bottom="880" w:left="1180" w:right="1320"/>
        </w:sectPr>
      </w:pPr>
    </w:p>
    <w:p>
      <w:pPr>
        <w:pStyle w:val="BodyText"/>
        <w:spacing w:before="89"/>
        <w:ind w:right="213"/>
      </w:pPr>
      <w:r>
        <w:rPr/>
        <w:t>Generally, the</w:t>
      </w:r>
      <w:r>
        <w:rPr>
          <w:spacing w:val="-2"/>
        </w:rPr>
        <w:t> </w:t>
      </w:r>
      <w:r>
        <w:rPr/>
        <w:t>project</w:t>
      </w:r>
      <w:r>
        <w:rPr>
          <w:spacing w:val="-4"/>
        </w:rPr>
        <w:t> </w:t>
      </w:r>
      <w:r>
        <w:rPr/>
        <w:t>budget will not be officially</w:t>
      </w:r>
      <w:r>
        <w:rPr>
          <w:spacing w:val="-3"/>
        </w:rPr>
        <w:t> </w:t>
      </w:r>
      <w:r>
        <w:rPr/>
        <w:t>approved during</w:t>
      </w:r>
      <w:r>
        <w:rPr>
          <w:spacing w:val="-2"/>
        </w:rPr>
        <w:t> </w:t>
      </w:r>
      <w:r>
        <w:rPr/>
        <w:t>this first appearance, but</w:t>
      </w:r>
      <w:r>
        <w:rPr>
          <w:spacing w:val="-3"/>
        </w:rPr>
        <w:t> </w:t>
      </w:r>
      <w:r>
        <w:rPr/>
        <w:t>there</w:t>
      </w:r>
      <w:r>
        <w:rPr>
          <w:spacing w:val="-5"/>
        </w:rPr>
        <w:t> </w:t>
      </w:r>
      <w:r>
        <w:rPr/>
        <w:t>are</w:t>
      </w:r>
      <w:r>
        <w:rPr>
          <w:spacing w:val="-3"/>
        </w:rPr>
        <w:t> </w:t>
      </w:r>
      <w:r>
        <w:rPr/>
        <w:t>some</w:t>
      </w:r>
      <w:r>
        <w:rPr>
          <w:spacing w:val="-3"/>
        </w:rPr>
        <w:t> </w:t>
      </w:r>
      <w:r>
        <w:rPr/>
        <w:t>exceptions</w:t>
      </w:r>
      <w:r>
        <w:rPr>
          <w:spacing w:val="-3"/>
        </w:rPr>
        <w:t> </w:t>
      </w:r>
      <w:r>
        <w:rPr/>
        <w:t>such</w:t>
      </w:r>
      <w:r>
        <w:rPr>
          <w:spacing w:val="-5"/>
        </w:rPr>
        <w:t> </w:t>
      </w:r>
      <w:r>
        <w:rPr/>
        <w:t>as</w:t>
      </w:r>
      <w:r>
        <w:rPr>
          <w:spacing w:val="-3"/>
        </w:rPr>
        <w:t> </w:t>
      </w:r>
      <w:r>
        <w:rPr/>
        <w:t>small</w:t>
      </w:r>
      <w:r>
        <w:rPr>
          <w:spacing w:val="-6"/>
        </w:rPr>
        <w:t> </w:t>
      </w:r>
      <w:r>
        <w:rPr/>
        <w:t>procurement</w:t>
      </w:r>
      <w:r>
        <w:rPr>
          <w:spacing w:val="-3"/>
        </w:rPr>
        <w:t> </w:t>
      </w:r>
      <w:r>
        <w:rPr/>
        <w:t>or</w:t>
      </w:r>
      <w:r>
        <w:rPr>
          <w:spacing w:val="-3"/>
        </w:rPr>
        <w:t> </w:t>
      </w:r>
      <w:r>
        <w:rPr/>
        <w:t>installation</w:t>
      </w:r>
      <w:r>
        <w:rPr>
          <w:spacing w:val="-3"/>
        </w:rPr>
        <w:t> </w:t>
      </w:r>
      <w:r>
        <w:rPr/>
        <w:t>projects</w:t>
      </w:r>
      <w:r>
        <w:rPr>
          <w:spacing w:val="-3"/>
        </w:rPr>
        <w:t> </w:t>
      </w:r>
      <w:r>
        <w:rPr/>
        <w:t>where the cost estimate is very accurate because the scope is very well defined.</w:t>
      </w:r>
      <w:r>
        <w:rPr>
          <w:spacing w:val="40"/>
        </w:rPr>
        <w:t> </w:t>
      </w:r>
      <w:r>
        <w:rPr/>
        <w:t>Cost estimates are required (at least Class “O”, which stands for “Opinion of Cost”), even when requesting Work Order approval only.</w:t>
      </w:r>
    </w:p>
    <w:p>
      <w:pPr>
        <w:pStyle w:val="Heading1"/>
        <w:numPr>
          <w:ilvl w:val="1"/>
          <w:numId w:val="1"/>
        </w:numPr>
        <w:tabs>
          <w:tab w:pos="836" w:val="left" w:leader="none"/>
        </w:tabs>
        <w:spacing w:line="240" w:lineRule="auto" w:before="120" w:after="0"/>
        <w:ind w:left="836" w:right="0" w:hanging="721"/>
        <w:jc w:val="left"/>
      </w:pPr>
      <w:r>
        <w:rPr/>
        <w:t>Project</w:t>
      </w:r>
      <w:r>
        <w:rPr>
          <w:spacing w:val="-2"/>
        </w:rPr>
        <w:t> Changes</w:t>
      </w:r>
    </w:p>
    <w:p>
      <w:pPr>
        <w:pStyle w:val="BodyText"/>
        <w:spacing w:before="120"/>
      </w:pPr>
      <w:r>
        <w:rPr/>
        <w:t>Projects</w:t>
      </w:r>
      <w:r>
        <w:rPr>
          <w:spacing w:val="-3"/>
        </w:rPr>
        <w:t> </w:t>
      </w:r>
      <w:r>
        <w:rPr/>
        <w:t>that</w:t>
      </w:r>
      <w:r>
        <w:rPr>
          <w:spacing w:val="-5"/>
        </w:rPr>
        <w:t> </w:t>
      </w:r>
      <w:r>
        <w:rPr/>
        <w:t>have</w:t>
      </w:r>
      <w:r>
        <w:rPr>
          <w:spacing w:val="-3"/>
        </w:rPr>
        <w:t> </w:t>
      </w:r>
      <w:r>
        <w:rPr/>
        <w:t>been</w:t>
      </w:r>
      <w:r>
        <w:rPr>
          <w:spacing w:val="-3"/>
        </w:rPr>
        <w:t> </w:t>
      </w:r>
      <w:r>
        <w:rPr/>
        <w:t>previously</w:t>
      </w:r>
      <w:r>
        <w:rPr>
          <w:spacing w:val="-6"/>
        </w:rPr>
        <w:t> </w:t>
      </w:r>
      <w:r>
        <w:rPr/>
        <w:t>approved</w:t>
      </w:r>
      <w:r>
        <w:rPr>
          <w:spacing w:val="-5"/>
        </w:rPr>
        <w:t> </w:t>
      </w:r>
      <w:r>
        <w:rPr/>
        <w:t>by</w:t>
      </w:r>
      <w:r>
        <w:rPr>
          <w:spacing w:val="-6"/>
        </w:rPr>
        <w:t> </w:t>
      </w:r>
      <w:r>
        <w:rPr/>
        <w:t>PRC</w:t>
      </w:r>
      <w:r>
        <w:rPr>
          <w:spacing w:val="-4"/>
        </w:rPr>
        <w:t> </w:t>
      </w:r>
      <w:r>
        <w:rPr/>
        <w:t>must</w:t>
      </w:r>
      <w:r>
        <w:rPr>
          <w:spacing w:val="-3"/>
        </w:rPr>
        <w:t> </w:t>
      </w:r>
      <w:r>
        <w:rPr/>
        <w:t>come</w:t>
      </w:r>
      <w:r>
        <w:rPr>
          <w:spacing w:val="-3"/>
        </w:rPr>
        <w:t> </w:t>
      </w:r>
      <w:r>
        <w:rPr/>
        <w:t>back</w:t>
      </w:r>
      <w:r>
        <w:rPr>
          <w:spacing w:val="-3"/>
        </w:rPr>
        <w:t> </w:t>
      </w:r>
      <w:r>
        <w:rPr/>
        <w:t>to</w:t>
      </w:r>
      <w:r>
        <w:rPr>
          <w:spacing w:val="-3"/>
        </w:rPr>
        <w:t> </w:t>
      </w:r>
      <w:r>
        <w:rPr/>
        <w:t>PRC</w:t>
      </w:r>
      <w:r>
        <w:rPr>
          <w:spacing w:val="-6"/>
        </w:rPr>
        <w:t> </w:t>
      </w:r>
      <w:r>
        <w:rPr/>
        <w:t>for approval of a project change in the following situations:</w:t>
      </w:r>
    </w:p>
    <w:p>
      <w:pPr>
        <w:pStyle w:val="Heading1"/>
        <w:numPr>
          <w:ilvl w:val="2"/>
          <w:numId w:val="1"/>
        </w:numPr>
        <w:tabs>
          <w:tab w:pos="1196" w:val="left" w:leader="none"/>
        </w:tabs>
        <w:spacing w:line="240" w:lineRule="auto" w:before="120" w:after="0"/>
        <w:ind w:left="1196" w:right="0" w:hanging="1081"/>
        <w:jc w:val="left"/>
      </w:pPr>
      <w:r>
        <w:rPr/>
        <w:t>Initial Budget</w:t>
      </w:r>
      <w:r>
        <w:rPr>
          <w:spacing w:val="2"/>
        </w:rPr>
        <w:t> </w:t>
      </w:r>
      <w:r>
        <w:rPr>
          <w:spacing w:val="-2"/>
        </w:rPr>
        <w:t>Approval</w:t>
      </w:r>
    </w:p>
    <w:p>
      <w:pPr>
        <w:pStyle w:val="BodyText"/>
      </w:pPr>
      <w:r>
        <w:rPr/>
        <w:t>Projects that</w:t>
      </w:r>
      <w:r>
        <w:rPr>
          <w:spacing w:val="-1"/>
        </w:rPr>
        <w:t> </w:t>
      </w:r>
      <w:r>
        <w:rPr/>
        <w:t>do</w:t>
      </w:r>
      <w:r>
        <w:rPr>
          <w:spacing w:val="-1"/>
        </w:rPr>
        <w:t> </w:t>
      </w:r>
      <w:r>
        <w:rPr/>
        <w:t>not</w:t>
      </w:r>
      <w:r>
        <w:rPr>
          <w:spacing w:val="-1"/>
        </w:rPr>
        <w:t> </w:t>
      </w:r>
      <w:r>
        <w:rPr/>
        <w:t>obtain budget</w:t>
      </w:r>
      <w:r>
        <w:rPr>
          <w:spacing w:val="-1"/>
        </w:rPr>
        <w:t> </w:t>
      </w:r>
      <w:r>
        <w:rPr/>
        <w:t>approval initially with the</w:t>
      </w:r>
      <w:r>
        <w:rPr>
          <w:spacing w:val="-5"/>
        </w:rPr>
        <w:t> </w:t>
      </w:r>
      <w:r>
        <w:rPr/>
        <w:t>Work</w:t>
      </w:r>
      <w:r>
        <w:rPr>
          <w:spacing w:val="-2"/>
        </w:rPr>
        <w:t> </w:t>
      </w:r>
      <w:r>
        <w:rPr/>
        <w:t>Order approval (which would be most projects) must return for Budget Approval when design is between 10% and</w:t>
      </w:r>
      <w:r>
        <w:rPr>
          <w:spacing w:val="-4"/>
        </w:rPr>
        <w:t> </w:t>
      </w:r>
      <w:r>
        <w:rPr/>
        <w:t>30%</w:t>
      </w:r>
      <w:r>
        <w:rPr>
          <w:spacing w:val="-2"/>
        </w:rPr>
        <w:t> </w:t>
      </w:r>
      <w:r>
        <w:rPr/>
        <w:t>complete</w:t>
      </w:r>
      <w:r>
        <w:rPr>
          <w:spacing w:val="-2"/>
        </w:rPr>
        <w:t> </w:t>
      </w:r>
      <w:r>
        <w:rPr/>
        <w:t>(for</w:t>
      </w:r>
      <w:r>
        <w:rPr>
          <w:spacing w:val="-6"/>
        </w:rPr>
        <w:t> </w:t>
      </w:r>
      <w:r>
        <w:rPr/>
        <w:t>BOE-managed</w:t>
      </w:r>
      <w:r>
        <w:rPr>
          <w:spacing w:val="-3"/>
        </w:rPr>
        <w:t> </w:t>
      </w:r>
      <w:r>
        <w:rPr/>
        <w:t>projects</w:t>
      </w:r>
      <w:r>
        <w:rPr>
          <w:spacing w:val="-3"/>
        </w:rPr>
        <w:t> </w:t>
      </w:r>
      <w:r>
        <w:rPr/>
        <w:t>they</w:t>
      </w:r>
      <w:r>
        <w:rPr>
          <w:spacing w:val="-6"/>
        </w:rPr>
        <w:t> </w:t>
      </w:r>
      <w:r>
        <w:rPr/>
        <w:t>are</w:t>
      </w:r>
      <w:r>
        <w:rPr>
          <w:spacing w:val="-3"/>
        </w:rPr>
        <w:t> </w:t>
      </w:r>
      <w:r>
        <w:rPr/>
        <w:t>usually</w:t>
      </w:r>
      <w:r>
        <w:rPr>
          <w:spacing w:val="-6"/>
        </w:rPr>
        <w:t> </w:t>
      </w:r>
      <w:r>
        <w:rPr/>
        <w:t>brought</w:t>
      </w:r>
      <w:r>
        <w:rPr>
          <w:spacing w:val="-3"/>
        </w:rPr>
        <w:t> </w:t>
      </w:r>
      <w:r>
        <w:rPr/>
        <w:t>after</w:t>
      </w:r>
      <w:r>
        <w:rPr>
          <w:spacing w:val="-6"/>
        </w:rPr>
        <w:t> </w:t>
      </w:r>
      <w:r>
        <w:rPr/>
        <w:t>pre-design is complete).</w:t>
      </w:r>
      <w:r>
        <w:rPr>
          <w:spacing w:val="40"/>
        </w:rPr>
        <w:t> </w:t>
      </w:r>
      <w:r>
        <w:rPr/>
        <w:t>A current Class C estimate must be prepared for this request.</w:t>
      </w:r>
      <w:r>
        <w:rPr>
          <w:spacing w:val="40"/>
        </w:rPr>
        <w:t> </w:t>
      </w:r>
      <w:r>
        <w:rPr/>
        <w:t>For BOE- managed</w:t>
      </w:r>
      <w:r>
        <w:rPr>
          <w:spacing w:val="-3"/>
        </w:rPr>
        <w:t> </w:t>
      </w:r>
      <w:r>
        <w:rPr/>
        <w:t>projects,</w:t>
      </w:r>
      <w:r>
        <w:rPr>
          <w:spacing w:val="-1"/>
        </w:rPr>
        <w:t> </w:t>
      </w:r>
      <w:r>
        <w:rPr/>
        <w:t>if</w:t>
      </w:r>
      <w:r>
        <w:rPr>
          <w:spacing w:val="-1"/>
        </w:rPr>
        <w:t> </w:t>
      </w:r>
      <w:r>
        <w:rPr/>
        <w:t>design</w:t>
      </w:r>
      <w:r>
        <w:rPr>
          <w:spacing w:val="-1"/>
        </w:rPr>
        <w:t> </w:t>
      </w:r>
      <w:r>
        <w:rPr/>
        <w:t>will</w:t>
      </w:r>
      <w:r>
        <w:rPr>
          <w:spacing w:val="-2"/>
        </w:rPr>
        <w:t> </w:t>
      </w:r>
      <w:r>
        <w:rPr/>
        <w:t>be</w:t>
      </w:r>
      <w:r>
        <w:rPr>
          <w:spacing w:val="-1"/>
        </w:rPr>
        <w:t> </w:t>
      </w:r>
      <w:r>
        <w:rPr/>
        <w:t>proceeding while</w:t>
      </w:r>
      <w:r>
        <w:rPr>
          <w:spacing w:val="-1"/>
        </w:rPr>
        <w:t> </w:t>
      </w:r>
      <w:r>
        <w:rPr/>
        <w:t>waiting</w:t>
      </w:r>
      <w:r>
        <w:rPr>
          <w:spacing w:val="-2"/>
        </w:rPr>
        <w:t> </w:t>
      </w:r>
      <w:r>
        <w:rPr/>
        <w:t>for</w:t>
      </w:r>
      <w:r>
        <w:rPr>
          <w:spacing w:val="-1"/>
        </w:rPr>
        <w:t> </w:t>
      </w:r>
      <w:r>
        <w:rPr/>
        <w:t>review</w:t>
      </w:r>
      <w:r>
        <w:rPr>
          <w:spacing w:val="-4"/>
        </w:rPr>
        <w:t> </w:t>
      </w:r>
      <w:r>
        <w:rPr/>
        <w:t>of the</w:t>
      </w:r>
      <w:r>
        <w:rPr>
          <w:spacing w:val="-3"/>
        </w:rPr>
        <w:t> </w:t>
      </w:r>
      <w:r>
        <w:rPr/>
        <w:t>pre-design report, the project must come to PRC within one month of the time the draft pre-design report is submitted for review.</w:t>
      </w:r>
    </w:p>
    <w:p>
      <w:pPr>
        <w:pStyle w:val="Heading1"/>
        <w:numPr>
          <w:ilvl w:val="2"/>
          <w:numId w:val="1"/>
        </w:numPr>
        <w:tabs>
          <w:tab w:pos="1196" w:val="left" w:leader="none"/>
        </w:tabs>
        <w:spacing w:line="240" w:lineRule="auto" w:before="121" w:after="0"/>
        <w:ind w:left="115" w:right="0" w:firstLine="0"/>
        <w:jc w:val="left"/>
      </w:pPr>
      <w:r>
        <w:rPr/>
        <w:t>Budget</w:t>
      </w:r>
      <w:r>
        <w:rPr>
          <w:spacing w:val="-3"/>
        </w:rPr>
        <w:t> </w:t>
      </w:r>
      <w:r>
        <w:rPr>
          <w:spacing w:val="-2"/>
        </w:rPr>
        <w:t>Change</w:t>
      </w:r>
    </w:p>
    <w:p>
      <w:pPr>
        <w:pStyle w:val="BodyText"/>
        <w:ind w:right="153"/>
      </w:pPr>
      <w:r>
        <w:rPr/>
        <w:t>Projects require PRC approval for a budget change </w:t>
      </w:r>
      <w:r>
        <w:rPr>
          <w:u w:val="single"/>
        </w:rPr>
        <w:t>when the estimated project cost</w:t>
      </w:r>
      <w:r>
        <w:rPr/>
        <w:t> </w:t>
      </w:r>
      <w:r>
        <w:rPr>
          <w:u w:val="single"/>
        </w:rPr>
        <w:t>increases by $100K</w:t>
      </w:r>
      <w:r>
        <w:rPr/>
        <w:t> or more above the previously approved PRC budget.</w:t>
      </w:r>
      <w:r>
        <w:rPr>
          <w:spacing w:val="40"/>
        </w:rPr>
        <w:t> </w:t>
      </w:r>
      <w:r>
        <w:rPr/>
        <w:t>PRC approval is also required for projects prior to award if the award amount plus contingency exceeds the PRC approved budget by more than $100K.</w:t>
      </w:r>
      <w:r>
        <w:rPr>
          <w:spacing w:val="40"/>
        </w:rPr>
        <w:t> </w:t>
      </w:r>
      <w:r>
        <w:rPr/>
        <w:t>Any changes less than $100K require FMD approval, which still requires a full PRC package.</w:t>
      </w:r>
      <w:r>
        <w:rPr>
          <w:spacing w:val="40"/>
        </w:rPr>
        <w:t> </w:t>
      </w:r>
      <w:r>
        <w:rPr/>
        <w:t>Project Managers must notify FMD immediately when they become aware that a project cost estimate (with</w:t>
      </w:r>
      <w:r>
        <w:rPr>
          <w:spacing w:val="40"/>
        </w:rPr>
        <w:t> </w:t>
      </w:r>
      <w:r>
        <w:rPr/>
        <w:t>construction contingency and inflation to the mid-point of construction) will exceed the approved budget.</w:t>
      </w:r>
      <w:r>
        <w:rPr>
          <w:spacing w:val="80"/>
        </w:rPr>
        <w:t> </w:t>
      </w:r>
      <w:r>
        <w:rPr/>
        <w:t>FMD will then coordinate with the PM in scheduling the project for PRC,</w:t>
      </w:r>
      <w:r>
        <w:rPr>
          <w:spacing w:val="-3"/>
        </w:rPr>
        <w:t> </w:t>
      </w:r>
      <w:r>
        <w:rPr/>
        <w:t>if</w:t>
      </w:r>
      <w:r>
        <w:rPr>
          <w:spacing w:val="-3"/>
        </w:rPr>
        <w:t> </w:t>
      </w:r>
      <w:r>
        <w:rPr/>
        <w:t>necessary, and</w:t>
      </w:r>
      <w:r>
        <w:rPr>
          <w:spacing w:val="-5"/>
        </w:rPr>
        <w:t> </w:t>
      </w:r>
      <w:r>
        <w:rPr/>
        <w:t>will</w:t>
      </w:r>
      <w:r>
        <w:rPr>
          <w:spacing w:val="-3"/>
        </w:rPr>
        <w:t> </w:t>
      </w:r>
      <w:r>
        <w:rPr/>
        <w:t>begin</w:t>
      </w:r>
      <w:r>
        <w:rPr>
          <w:spacing w:val="-3"/>
        </w:rPr>
        <w:t> </w:t>
      </w:r>
      <w:r>
        <w:rPr/>
        <w:t>analyzing</w:t>
      </w:r>
      <w:r>
        <w:rPr>
          <w:spacing w:val="-4"/>
        </w:rPr>
        <w:t> </w:t>
      </w:r>
      <w:r>
        <w:rPr/>
        <w:t>the</w:t>
      </w:r>
      <w:r>
        <w:rPr>
          <w:spacing w:val="-3"/>
        </w:rPr>
        <w:t> </w:t>
      </w:r>
      <w:r>
        <w:rPr/>
        <w:t>potential</w:t>
      </w:r>
      <w:r>
        <w:rPr>
          <w:spacing w:val="-3"/>
        </w:rPr>
        <w:t> </w:t>
      </w:r>
      <w:r>
        <w:rPr/>
        <w:t>impact</w:t>
      </w:r>
      <w:r>
        <w:rPr>
          <w:spacing w:val="-5"/>
        </w:rPr>
        <w:t> </w:t>
      </w:r>
      <w:r>
        <w:rPr/>
        <w:t>to</w:t>
      </w:r>
      <w:r>
        <w:rPr>
          <w:spacing w:val="-2"/>
        </w:rPr>
        <w:t> </w:t>
      </w:r>
      <w:r>
        <w:rPr/>
        <w:t>the</w:t>
      </w:r>
      <w:r>
        <w:rPr>
          <w:spacing w:val="-3"/>
        </w:rPr>
        <w:t> </w:t>
      </w:r>
      <w:r>
        <w:rPr/>
        <w:t>CIP.</w:t>
      </w:r>
      <w:r>
        <w:rPr>
          <w:spacing w:val="40"/>
        </w:rPr>
        <w:t> </w:t>
      </w:r>
      <w:r>
        <w:rPr/>
        <w:t>Projects</w:t>
      </w:r>
      <w:r>
        <w:rPr>
          <w:spacing w:val="-3"/>
        </w:rPr>
        <w:t> </w:t>
      </w:r>
      <w:r>
        <w:rPr/>
        <w:t>shall not be advertised for bid without an e-mail approval from FMD confirming that the project budget is sufficient to cover the City Engineer’s Estimate and corresponding construction contingency (See Item 9.C.).</w:t>
      </w:r>
    </w:p>
    <w:p>
      <w:pPr>
        <w:pStyle w:val="Heading1"/>
        <w:numPr>
          <w:ilvl w:val="2"/>
          <w:numId w:val="1"/>
        </w:numPr>
        <w:tabs>
          <w:tab w:pos="1196" w:val="left" w:leader="none"/>
        </w:tabs>
        <w:spacing w:line="240" w:lineRule="auto" w:before="121" w:after="0"/>
        <w:ind w:left="1196" w:right="0" w:hanging="1081"/>
        <w:jc w:val="left"/>
      </w:pPr>
      <w:r>
        <w:rPr/>
        <w:t>Schedule</w:t>
      </w:r>
      <w:r>
        <w:rPr>
          <w:spacing w:val="-2"/>
        </w:rPr>
        <w:t> Change</w:t>
      </w:r>
    </w:p>
    <w:p>
      <w:pPr>
        <w:pStyle w:val="BodyText"/>
        <w:ind w:right="235"/>
      </w:pPr>
      <w:r>
        <w:rPr/>
        <w:t>PRC approval is required for significant schedule changes.</w:t>
      </w:r>
      <w:r>
        <w:rPr>
          <w:spacing w:val="40"/>
        </w:rPr>
        <w:t> </w:t>
      </w:r>
      <w:r>
        <w:rPr/>
        <w:t>FMD determines whether a change is significant, but generally any changes of six months or more will require PRC approval (although a significant change could be as little as a day for regulatory- or litigation-related</w:t>
      </w:r>
      <w:r>
        <w:rPr>
          <w:spacing w:val="-5"/>
        </w:rPr>
        <w:t> </w:t>
      </w:r>
      <w:r>
        <w:rPr/>
        <w:t>projects).</w:t>
      </w:r>
      <w:r>
        <w:rPr>
          <w:spacing w:val="40"/>
        </w:rPr>
        <w:t> </w:t>
      </w:r>
      <w:r>
        <w:rPr/>
        <w:t>FMD</w:t>
      </w:r>
      <w:r>
        <w:rPr>
          <w:spacing w:val="-3"/>
        </w:rPr>
        <w:t> </w:t>
      </w:r>
      <w:r>
        <w:rPr/>
        <w:t>must</w:t>
      </w:r>
      <w:r>
        <w:rPr>
          <w:spacing w:val="-5"/>
        </w:rPr>
        <w:t> </w:t>
      </w:r>
      <w:r>
        <w:rPr/>
        <w:t>be</w:t>
      </w:r>
      <w:r>
        <w:rPr>
          <w:spacing w:val="-5"/>
        </w:rPr>
        <w:t> </w:t>
      </w:r>
      <w:r>
        <w:rPr/>
        <w:t>notified</w:t>
      </w:r>
      <w:r>
        <w:rPr>
          <w:spacing w:val="-3"/>
        </w:rPr>
        <w:t> </w:t>
      </w:r>
      <w:r>
        <w:rPr/>
        <w:t>when</w:t>
      </w:r>
      <w:r>
        <w:rPr>
          <w:spacing w:val="-3"/>
        </w:rPr>
        <w:t> </w:t>
      </w:r>
      <w:r>
        <w:rPr/>
        <w:t>a</w:t>
      </w:r>
      <w:r>
        <w:rPr>
          <w:spacing w:val="-4"/>
        </w:rPr>
        <w:t> </w:t>
      </w:r>
      <w:r>
        <w:rPr/>
        <w:t>project</w:t>
      </w:r>
      <w:r>
        <w:rPr>
          <w:spacing w:val="-5"/>
        </w:rPr>
        <w:t> </w:t>
      </w:r>
      <w:r>
        <w:rPr/>
        <w:t>schedule</w:t>
      </w:r>
      <w:r>
        <w:rPr>
          <w:spacing w:val="-5"/>
        </w:rPr>
        <w:t> </w:t>
      </w:r>
      <w:r>
        <w:rPr/>
        <w:t>is</w:t>
      </w:r>
      <w:r>
        <w:rPr>
          <w:spacing w:val="-3"/>
        </w:rPr>
        <w:t> </w:t>
      </w:r>
      <w:r>
        <w:rPr/>
        <w:t>proposed</w:t>
      </w:r>
      <w:r>
        <w:rPr>
          <w:spacing w:val="-5"/>
        </w:rPr>
        <w:t> </w:t>
      </w:r>
      <w:r>
        <w:rPr/>
        <w:t>to be changed so that they can make a determination as to whether PRC approval is needed, update the CIP, and determine if the schedule change will impact the project prioritization list.</w:t>
      </w:r>
    </w:p>
    <w:p>
      <w:pPr>
        <w:pStyle w:val="Heading1"/>
        <w:numPr>
          <w:ilvl w:val="2"/>
          <w:numId w:val="1"/>
        </w:numPr>
        <w:tabs>
          <w:tab w:pos="1196" w:val="left" w:leader="none"/>
        </w:tabs>
        <w:spacing w:line="240" w:lineRule="auto" w:before="121" w:after="0"/>
        <w:ind w:left="1196" w:right="0" w:hanging="1081"/>
        <w:jc w:val="left"/>
      </w:pPr>
      <w:r>
        <w:rPr/>
        <w:t>Scope </w:t>
      </w:r>
      <w:r>
        <w:rPr>
          <w:spacing w:val="-2"/>
        </w:rPr>
        <w:t>Change</w:t>
      </w:r>
    </w:p>
    <w:p>
      <w:pPr>
        <w:pStyle w:val="BodyText"/>
        <w:ind w:right="108"/>
      </w:pPr>
      <w:r>
        <w:rPr/>
        <w:t>All proposed scope changes (increases</w:t>
      </w:r>
      <w:r>
        <w:rPr>
          <w:spacing w:val="-1"/>
        </w:rPr>
        <w:t> </w:t>
      </w:r>
      <w:r>
        <w:rPr/>
        <w:t>or decreases) that would affect the cost estimate or the project description must be communicated to FMD immediately.</w:t>
      </w:r>
      <w:r>
        <w:rPr>
          <w:spacing w:val="40"/>
        </w:rPr>
        <w:t> </w:t>
      </w:r>
      <w:r>
        <w:rPr/>
        <w:t>This will allow FMD</w:t>
      </w:r>
      <w:r>
        <w:rPr>
          <w:spacing w:val="-3"/>
        </w:rPr>
        <w:t> </w:t>
      </w:r>
      <w:r>
        <w:rPr/>
        <w:t>to</w:t>
      </w:r>
      <w:r>
        <w:rPr>
          <w:spacing w:val="-2"/>
        </w:rPr>
        <w:t> </w:t>
      </w:r>
      <w:r>
        <w:rPr/>
        <w:t>keep</w:t>
      </w:r>
      <w:r>
        <w:rPr>
          <w:spacing w:val="-3"/>
        </w:rPr>
        <w:t> </w:t>
      </w:r>
      <w:r>
        <w:rPr/>
        <w:t>the</w:t>
      </w:r>
      <w:r>
        <w:rPr>
          <w:spacing w:val="-3"/>
        </w:rPr>
        <w:t> </w:t>
      </w:r>
      <w:r>
        <w:rPr/>
        <w:t>CIP</w:t>
      </w:r>
      <w:r>
        <w:rPr>
          <w:spacing w:val="-4"/>
        </w:rPr>
        <w:t> </w:t>
      </w:r>
      <w:r>
        <w:rPr/>
        <w:t>database</w:t>
      </w:r>
      <w:r>
        <w:rPr>
          <w:spacing w:val="-5"/>
        </w:rPr>
        <w:t> </w:t>
      </w:r>
      <w:r>
        <w:rPr/>
        <w:t>up</w:t>
      </w:r>
      <w:r>
        <w:rPr>
          <w:spacing w:val="-5"/>
        </w:rPr>
        <w:t> </w:t>
      </w:r>
      <w:r>
        <w:rPr/>
        <w:t>to</w:t>
      </w:r>
      <w:r>
        <w:rPr>
          <w:spacing w:val="-2"/>
        </w:rPr>
        <w:t> </w:t>
      </w:r>
      <w:r>
        <w:rPr/>
        <w:t>date.</w:t>
      </w:r>
      <w:r>
        <w:rPr>
          <w:spacing w:val="40"/>
        </w:rPr>
        <w:t> </w:t>
      </w:r>
      <w:r>
        <w:rPr/>
        <w:t>Changes</w:t>
      </w:r>
      <w:r>
        <w:rPr>
          <w:spacing w:val="-3"/>
        </w:rPr>
        <w:t> </w:t>
      </w:r>
      <w:r>
        <w:rPr/>
        <w:t>in</w:t>
      </w:r>
      <w:r>
        <w:rPr>
          <w:spacing w:val="-5"/>
        </w:rPr>
        <w:t> </w:t>
      </w:r>
      <w:r>
        <w:rPr/>
        <w:t>proposed</w:t>
      </w:r>
      <w:r>
        <w:rPr>
          <w:spacing w:val="-5"/>
        </w:rPr>
        <w:t> </w:t>
      </w:r>
      <w:r>
        <w:rPr/>
        <w:t>sewer</w:t>
      </w:r>
      <w:r>
        <w:rPr>
          <w:spacing w:val="-3"/>
        </w:rPr>
        <w:t> </w:t>
      </w:r>
      <w:r>
        <w:rPr/>
        <w:t>diameters</w:t>
      </w:r>
      <w:r>
        <w:rPr>
          <w:spacing w:val="-6"/>
        </w:rPr>
        <w:t> </w:t>
      </w:r>
      <w:r>
        <w:rPr/>
        <w:t>and/or lengths are particularly important because they affect contract agency billings.</w:t>
      </w:r>
    </w:p>
    <w:p>
      <w:pPr>
        <w:spacing w:after="0"/>
        <w:sectPr>
          <w:pgSz w:w="12240" w:h="15840"/>
          <w:pgMar w:header="1013" w:footer="700" w:top="1480" w:bottom="880" w:left="1180" w:right="1320"/>
        </w:sectPr>
      </w:pPr>
    </w:p>
    <w:p>
      <w:pPr>
        <w:pStyle w:val="BodyText"/>
        <w:spacing w:before="89"/>
        <w:ind w:right="176"/>
      </w:pPr>
      <w:r>
        <w:rPr/>
        <w:t>PRC approval is required for significant scope changes, even if they result in no change to the project budget.</w:t>
      </w:r>
      <w:r>
        <w:rPr>
          <w:spacing w:val="40"/>
        </w:rPr>
        <w:t> </w:t>
      </w:r>
      <w:r>
        <w:rPr/>
        <w:t>Some examples of scope changes that may be considered significant</w:t>
      </w:r>
      <w:r>
        <w:rPr>
          <w:spacing w:val="-4"/>
        </w:rPr>
        <w:t> </w:t>
      </w:r>
      <w:r>
        <w:rPr/>
        <w:t>are:</w:t>
      </w:r>
      <w:r>
        <w:rPr>
          <w:spacing w:val="40"/>
        </w:rPr>
        <w:t> </w:t>
      </w:r>
      <w:r>
        <w:rPr/>
        <w:t>changing</w:t>
      </w:r>
      <w:r>
        <w:rPr>
          <w:spacing w:val="-3"/>
        </w:rPr>
        <w:t> </w:t>
      </w:r>
      <w:r>
        <w:rPr/>
        <w:t>from</w:t>
      </w:r>
      <w:r>
        <w:rPr>
          <w:spacing w:val="-3"/>
        </w:rPr>
        <w:t> </w:t>
      </w:r>
      <w:r>
        <w:rPr/>
        <w:t>a</w:t>
      </w:r>
      <w:r>
        <w:rPr>
          <w:spacing w:val="-2"/>
        </w:rPr>
        <w:t> </w:t>
      </w:r>
      <w:r>
        <w:rPr/>
        <w:t>pump</w:t>
      </w:r>
      <w:r>
        <w:rPr>
          <w:spacing w:val="-2"/>
        </w:rPr>
        <w:t> </w:t>
      </w:r>
      <w:r>
        <w:rPr/>
        <w:t>plant</w:t>
      </w:r>
      <w:r>
        <w:rPr>
          <w:spacing w:val="-2"/>
        </w:rPr>
        <w:t> </w:t>
      </w:r>
      <w:r>
        <w:rPr/>
        <w:t>to</w:t>
      </w:r>
      <w:r>
        <w:rPr>
          <w:spacing w:val="-2"/>
        </w:rPr>
        <w:t> </w:t>
      </w:r>
      <w:r>
        <w:rPr/>
        <w:t>a</w:t>
      </w:r>
      <w:r>
        <w:rPr>
          <w:spacing w:val="-1"/>
        </w:rPr>
        <w:t> </w:t>
      </w:r>
      <w:r>
        <w:rPr/>
        <w:t>gravity</w:t>
      </w:r>
      <w:r>
        <w:rPr>
          <w:spacing w:val="-5"/>
        </w:rPr>
        <w:t> </w:t>
      </w:r>
      <w:r>
        <w:rPr/>
        <w:t>sewer,</w:t>
      </w:r>
      <w:r>
        <w:rPr>
          <w:spacing w:val="-2"/>
        </w:rPr>
        <w:t> </w:t>
      </w:r>
      <w:r>
        <w:rPr/>
        <w:t>moving</w:t>
      </w:r>
      <w:r>
        <w:rPr>
          <w:spacing w:val="-4"/>
        </w:rPr>
        <w:t> </w:t>
      </w:r>
      <w:r>
        <w:rPr/>
        <w:t>a</w:t>
      </w:r>
      <w:r>
        <w:rPr>
          <w:spacing w:val="-1"/>
        </w:rPr>
        <w:t> </w:t>
      </w:r>
      <w:r>
        <w:rPr/>
        <w:t>relief sewer</w:t>
      </w:r>
      <w:r>
        <w:rPr>
          <w:spacing w:val="-2"/>
        </w:rPr>
        <w:t> </w:t>
      </w:r>
      <w:r>
        <w:rPr/>
        <w:t>to</w:t>
      </w:r>
      <w:r>
        <w:rPr>
          <w:spacing w:val="-3"/>
        </w:rPr>
        <w:t> </w:t>
      </w:r>
      <w:r>
        <w:rPr/>
        <w:t>a completely new alignment, or changing a plant project to use an entirely different technology/process.</w:t>
      </w:r>
      <w:r>
        <w:rPr>
          <w:spacing w:val="40"/>
        </w:rPr>
        <w:t> </w:t>
      </w:r>
      <w:r>
        <w:rPr/>
        <w:t>If FMD determines</w:t>
      </w:r>
      <w:r>
        <w:rPr>
          <w:spacing w:val="-2"/>
        </w:rPr>
        <w:t> </w:t>
      </w:r>
      <w:r>
        <w:rPr/>
        <w:t>that</w:t>
      </w:r>
      <w:r>
        <w:rPr>
          <w:spacing w:val="-4"/>
        </w:rPr>
        <w:t> </w:t>
      </w:r>
      <w:r>
        <w:rPr/>
        <w:t>a scope change requires PRC</w:t>
      </w:r>
      <w:r>
        <w:rPr>
          <w:spacing w:val="-1"/>
        </w:rPr>
        <w:t> </w:t>
      </w:r>
      <w:r>
        <w:rPr/>
        <w:t>approval, the project must be brought to PRC immediately before proceeding with design of the modified scope. A request from the client does not constitute approval of a scope</w:t>
      </w:r>
      <w:r>
        <w:rPr>
          <w:spacing w:val="40"/>
        </w:rPr>
        <w:t> </w:t>
      </w:r>
      <w:r>
        <w:rPr>
          <w:spacing w:val="-2"/>
        </w:rPr>
        <w:t>change.</w:t>
      </w:r>
    </w:p>
    <w:p>
      <w:pPr>
        <w:pStyle w:val="Heading1"/>
        <w:numPr>
          <w:ilvl w:val="1"/>
          <w:numId w:val="1"/>
        </w:numPr>
        <w:tabs>
          <w:tab w:pos="836" w:val="left" w:leader="none"/>
        </w:tabs>
        <w:spacing w:line="240" w:lineRule="auto" w:before="120" w:after="0"/>
        <w:ind w:left="836" w:right="0" w:hanging="721"/>
        <w:jc w:val="left"/>
      </w:pPr>
      <w:r>
        <w:rPr/>
        <w:t>CiSCo</w:t>
      </w:r>
      <w:r>
        <w:rPr>
          <w:spacing w:val="-2"/>
        </w:rPr>
        <w:t> </w:t>
      </w:r>
      <w:r>
        <w:rPr/>
        <w:t>Projects</w:t>
      </w:r>
      <w:r>
        <w:rPr>
          <w:spacing w:val="1"/>
        </w:rPr>
        <w:t> </w:t>
      </w:r>
      <w:r>
        <w:rPr/>
        <w:t>≥</w:t>
      </w:r>
      <w:r>
        <w:rPr>
          <w:spacing w:val="1"/>
        </w:rPr>
        <w:t> </w:t>
      </w:r>
      <w:r>
        <w:rPr>
          <w:spacing w:val="-4"/>
        </w:rPr>
        <w:t>$100K</w:t>
      </w:r>
    </w:p>
    <w:p>
      <w:pPr>
        <w:pStyle w:val="BodyText"/>
        <w:ind w:right="275"/>
      </w:pPr>
      <w:r>
        <w:rPr/>
        <w:t>There</w:t>
      </w:r>
      <w:r>
        <w:rPr>
          <w:spacing w:val="-3"/>
        </w:rPr>
        <w:t> </w:t>
      </w:r>
      <w:r>
        <w:rPr/>
        <w:t>is</w:t>
      </w:r>
      <w:r>
        <w:rPr>
          <w:spacing w:val="-3"/>
        </w:rPr>
        <w:t> </w:t>
      </w:r>
      <w:r>
        <w:rPr/>
        <w:t>an</w:t>
      </w:r>
      <w:r>
        <w:rPr>
          <w:spacing w:val="-3"/>
        </w:rPr>
        <w:t> </w:t>
      </w:r>
      <w:r>
        <w:rPr/>
        <w:t>umbrella</w:t>
      </w:r>
      <w:r>
        <w:rPr>
          <w:spacing w:val="-5"/>
        </w:rPr>
        <w:t> </w:t>
      </w:r>
      <w:r>
        <w:rPr/>
        <w:t>project</w:t>
      </w:r>
      <w:r>
        <w:rPr>
          <w:spacing w:val="-3"/>
        </w:rPr>
        <w:t> </w:t>
      </w:r>
      <w:r>
        <w:rPr/>
        <w:t>in</w:t>
      </w:r>
      <w:r>
        <w:rPr>
          <w:spacing w:val="-3"/>
        </w:rPr>
        <w:t> </w:t>
      </w:r>
      <w:r>
        <w:rPr/>
        <w:t>the</w:t>
      </w:r>
      <w:r>
        <w:rPr>
          <w:spacing w:val="-3"/>
        </w:rPr>
        <w:t> </w:t>
      </w:r>
      <w:r>
        <w:rPr/>
        <w:t>CIP</w:t>
      </w:r>
      <w:r>
        <w:rPr>
          <w:spacing w:val="-5"/>
        </w:rPr>
        <w:t> </w:t>
      </w:r>
      <w:r>
        <w:rPr/>
        <w:t>for</w:t>
      </w:r>
      <w:r>
        <w:rPr>
          <w:spacing w:val="-3"/>
        </w:rPr>
        <w:t> </w:t>
      </w:r>
      <w:r>
        <w:rPr/>
        <w:t>small</w:t>
      </w:r>
      <w:r>
        <w:rPr>
          <w:spacing w:val="-4"/>
        </w:rPr>
        <w:t> </w:t>
      </w:r>
      <w:r>
        <w:rPr/>
        <w:t>projects</w:t>
      </w:r>
      <w:r>
        <w:rPr>
          <w:spacing w:val="-3"/>
        </w:rPr>
        <w:t> </w:t>
      </w:r>
      <w:r>
        <w:rPr/>
        <w:t>to</w:t>
      </w:r>
      <w:r>
        <w:rPr>
          <w:spacing w:val="-3"/>
        </w:rPr>
        <w:t> </w:t>
      </w:r>
      <w:r>
        <w:rPr/>
        <w:t>be</w:t>
      </w:r>
      <w:r>
        <w:rPr>
          <w:spacing w:val="-3"/>
        </w:rPr>
        <w:t> </w:t>
      </w:r>
      <w:r>
        <w:rPr/>
        <w:t>constructed</w:t>
      </w:r>
      <w:r>
        <w:rPr>
          <w:spacing w:val="-5"/>
        </w:rPr>
        <w:t> </w:t>
      </w:r>
      <w:r>
        <w:rPr/>
        <w:t>using</w:t>
      </w:r>
      <w:r>
        <w:rPr>
          <w:spacing w:val="-4"/>
        </w:rPr>
        <w:t> </w:t>
      </w:r>
      <w:r>
        <w:rPr/>
        <w:t>CiSCo. CiSCo projects $100K or greater require PRC approval under the same conditions as non-CiSCo projects.</w:t>
      </w:r>
      <w:r>
        <w:rPr>
          <w:spacing w:val="40"/>
        </w:rPr>
        <w:t> </w:t>
      </w:r>
      <w:r>
        <w:rPr/>
        <w:t>Even if a project has been previously approved using another contracting mechanism, the use of CiSCo for a project ≥ $100K must be approved by PRC. CiSCo projects &lt; $100K require FMD approval.</w:t>
      </w:r>
    </w:p>
    <w:p>
      <w:pPr>
        <w:pStyle w:val="Heading1"/>
        <w:numPr>
          <w:ilvl w:val="1"/>
          <w:numId w:val="1"/>
        </w:numPr>
        <w:tabs>
          <w:tab w:pos="836" w:val="left" w:leader="none"/>
        </w:tabs>
        <w:spacing w:line="240" w:lineRule="auto" w:before="121" w:after="0"/>
        <w:ind w:left="836" w:right="0" w:hanging="721"/>
        <w:jc w:val="left"/>
      </w:pPr>
      <w:r>
        <w:rPr/>
        <w:t>Project</w:t>
      </w:r>
      <w:r>
        <w:rPr>
          <w:spacing w:val="-2"/>
        </w:rPr>
        <w:t> </w:t>
      </w:r>
      <w:r>
        <w:rPr/>
        <w:t>Change</w:t>
      </w:r>
      <w:r>
        <w:rPr>
          <w:spacing w:val="-1"/>
        </w:rPr>
        <w:t> </w:t>
      </w:r>
      <w:r>
        <w:rPr>
          <w:spacing w:val="-2"/>
        </w:rPr>
        <w:t>Orders</w:t>
      </w:r>
    </w:p>
    <w:p>
      <w:pPr>
        <w:pStyle w:val="BodyText"/>
        <w:ind w:right="108"/>
      </w:pPr>
      <w:r>
        <w:rPr/>
        <w:t>Project Change Orders must come to PRC when the cumulative Change Orders exceed the</w:t>
      </w:r>
      <w:r>
        <w:rPr>
          <w:spacing w:val="-5"/>
        </w:rPr>
        <w:t> </w:t>
      </w:r>
      <w:r>
        <w:rPr/>
        <w:t>project</w:t>
      </w:r>
      <w:r>
        <w:rPr>
          <w:spacing w:val="-3"/>
        </w:rPr>
        <w:t> </w:t>
      </w:r>
      <w:r>
        <w:rPr/>
        <w:t>contingency, when</w:t>
      </w:r>
      <w:r>
        <w:rPr>
          <w:spacing w:val="-3"/>
        </w:rPr>
        <w:t> </w:t>
      </w:r>
      <w:r>
        <w:rPr/>
        <w:t>the</w:t>
      </w:r>
      <w:r>
        <w:rPr>
          <w:spacing w:val="-3"/>
        </w:rPr>
        <w:t> </w:t>
      </w:r>
      <w:r>
        <w:rPr/>
        <w:t>individual</w:t>
      </w:r>
      <w:r>
        <w:rPr>
          <w:spacing w:val="-6"/>
        </w:rPr>
        <w:t> </w:t>
      </w:r>
      <w:r>
        <w:rPr/>
        <w:t>Change</w:t>
      </w:r>
      <w:r>
        <w:rPr>
          <w:spacing w:val="-3"/>
        </w:rPr>
        <w:t> </w:t>
      </w:r>
      <w:r>
        <w:rPr/>
        <w:t>Order is</w:t>
      </w:r>
      <w:r>
        <w:rPr>
          <w:spacing w:val="-3"/>
        </w:rPr>
        <w:t> </w:t>
      </w:r>
      <w:r>
        <w:rPr/>
        <w:t>equal</w:t>
      </w:r>
      <w:r>
        <w:rPr>
          <w:spacing w:val="-6"/>
        </w:rPr>
        <w:t> </w:t>
      </w:r>
      <w:r>
        <w:rPr/>
        <w:t>to</w:t>
      </w:r>
      <w:r>
        <w:rPr>
          <w:spacing w:val="-3"/>
        </w:rPr>
        <w:t> </w:t>
      </w:r>
      <w:r>
        <w:rPr/>
        <w:t>or</w:t>
      </w:r>
      <w:r>
        <w:rPr>
          <w:spacing w:val="-6"/>
        </w:rPr>
        <w:t> </w:t>
      </w:r>
      <w:r>
        <w:rPr/>
        <w:t>exceeds</w:t>
      </w:r>
      <w:r>
        <w:rPr>
          <w:spacing w:val="-3"/>
        </w:rPr>
        <w:t> </w:t>
      </w:r>
      <w:r>
        <w:rPr/>
        <w:t>$100K, or when they otherwise trigger a Board report or Motion.</w:t>
      </w:r>
      <w:r>
        <w:rPr>
          <w:spacing w:val="40"/>
        </w:rPr>
        <w:t> </w:t>
      </w:r>
      <w:r>
        <w:rPr/>
        <w:t>Change Orders $1M or more require</w:t>
      </w:r>
      <w:r>
        <w:rPr>
          <w:spacing w:val="-1"/>
        </w:rPr>
        <w:t> </w:t>
      </w:r>
      <w:r>
        <w:rPr/>
        <w:t>a joint</w:t>
      </w:r>
      <w:r>
        <w:rPr>
          <w:spacing w:val="-3"/>
        </w:rPr>
        <w:t> </w:t>
      </w:r>
      <w:r>
        <w:rPr/>
        <w:t>Board</w:t>
      </w:r>
      <w:r>
        <w:rPr>
          <w:spacing w:val="-4"/>
        </w:rPr>
        <w:t> </w:t>
      </w:r>
      <w:r>
        <w:rPr/>
        <w:t>Report with LASAN.</w:t>
      </w:r>
      <w:r>
        <w:rPr>
          <w:spacing w:val="40"/>
        </w:rPr>
        <w:t> </w:t>
      </w:r>
      <w:r>
        <w:rPr/>
        <w:t>All</w:t>
      </w:r>
      <w:r>
        <w:rPr>
          <w:spacing w:val="-1"/>
        </w:rPr>
        <w:t> </w:t>
      </w:r>
      <w:r>
        <w:rPr/>
        <w:t>Change Orders should</w:t>
      </w:r>
      <w:r>
        <w:rPr>
          <w:spacing w:val="-2"/>
        </w:rPr>
        <w:t> </w:t>
      </w:r>
      <w:r>
        <w:rPr/>
        <w:t>fall</w:t>
      </w:r>
      <w:r>
        <w:rPr>
          <w:spacing w:val="-1"/>
        </w:rPr>
        <w:t> </w:t>
      </w:r>
      <w:r>
        <w:rPr/>
        <w:t>under one</w:t>
      </w:r>
      <w:r>
        <w:rPr>
          <w:spacing w:val="-2"/>
        </w:rPr>
        <w:t> </w:t>
      </w:r>
      <w:r>
        <w:rPr/>
        <w:t>of the five following subcategories, and should be processed accordingly.</w:t>
      </w:r>
    </w:p>
    <w:p>
      <w:pPr>
        <w:pStyle w:val="Heading1"/>
        <w:numPr>
          <w:ilvl w:val="2"/>
          <w:numId w:val="1"/>
        </w:numPr>
        <w:tabs>
          <w:tab w:pos="1196" w:val="left" w:leader="none"/>
        </w:tabs>
        <w:spacing w:line="240" w:lineRule="auto" w:before="120" w:after="0"/>
        <w:ind w:left="1196" w:right="0" w:hanging="1081"/>
        <w:jc w:val="left"/>
      </w:pPr>
      <w:r>
        <w:rPr/>
        <w:t>Change</w:t>
      </w:r>
      <w:r>
        <w:rPr>
          <w:spacing w:val="-3"/>
        </w:rPr>
        <w:t> </w:t>
      </w:r>
      <w:r>
        <w:rPr/>
        <w:t>Orders</w:t>
      </w:r>
      <w:r>
        <w:rPr>
          <w:spacing w:val="-1"/>
        </w:rPr>
        <w:t> </w:t>
      </w:r>
      <w:r>
        <w:rPr/>
        <w:t>not</w:t>
      </w:r>
      <w:r>
        <w:rPr>
          <w:spacing w:val="-1"/>
        </w:rPr>
        <w:t> </w:t>
      </w:r>
      <w:r>
        <w:rPr/>
        <w:t>Requiring PRC</w:t>
      </w:r>
      <w:r>
        <w:rPr>
          <w:spacing w:val="-2"/>
        </w:rPr>
        <w:t> </w:t>
      </w:r>
      <w:r>
        <w:rPr/>
        <w:t>or</w:t>
      </w:r>
      <w:r>
        <w:rPr>
          <w:spacing w:val="-1"/>
        </w:rPr>
        <w:t> </w:t>
      </w:r>
      <w:r>
        <w:rPr/>
        <w:t>FMD </w:t>
      </w:r>
      <w:r>
        <w:rPr>
          <w:spacing w:val="-2"/>
        </w:rPr>
        <w:t>Notification</w:t>
      </w:r>
    </w:p>
    <w:p>
      <w:pPr>
        <w:pStyle w:val="BodyText"/>
      </w:pPr>
      <w:r>
        <w:rPr/>
        <w:t>If</w:t>
      </w:r>
      <w:r>
        <w:rPr>
          <w:spacing w:val="-3"/>
        </w:rPr>
        <w:t> </w:t>
      </w:r>
      <w:r>
        <w:rPr/>
        <w:t>a</w:t>
      </w:r>
      <w:r>
        <w:rPr>
          <w:spacing w:val="-2"/>
        </w:rPr>
        <w:t> </w:t>
      </w:r>
      <w:r>
        <w:rPr/>
        <w:t>Change</w:t>
      </w:r>
      <w:r>
        <w:rPr>
          <w:spacing w:val="-3"/>
        </w:rPr>
        <w:t> </w:t>
      </w:r>
      <w:r>
        <w:rPr/>
        <w:t>Order</w:t>
      </w:r>
      <w:r>
        <w:rPr>
          <w:spacing w:val="-3"/>
        </w:rPr>
        <w:t> </w:t>
      </w:r>
      <w:r>
        <w:rPr/>
        <w:t>does</w:t>
      </w:r>
      <w:r>
        <w:rPr>
          <w:spacing w:val="-3"/>
        </w:rPr>
        <w:t> </w:t>
      </w:r>
      <w:r>
        <w:rPr/>
        <w:t>not</w:t>
      </w:r>
      <w:r>
        <w:rPr>
          <w:spacing w:val="-5"/>
        </w:rPr>
        <w:t> </w:t>
      </w:r>
      <w:r>
        <w:rPr/>
        <w:t>trigger</w:t>
      </w:r>
      <w:r>
        <w:rPr>
          <w:spacing w:val="-3"/>
        </w:rPr>
        <w:t> </w:t>
      </w:r>
      <w:r>
        <w:rPr/>
        <w:t>a</w:t>
      </w:r>
      <w:r>
        <w:rPr>
          <w:spacing w:val="-3"/>
        </w:rPr>
        <w:t> </w:t>
      </w:r>
      <w:r>
        <w:rPr/>
        <w:t>board</w:t>
      </w:r>
      <w:r>
        <w:rPr>
          <w:spacing w:val="-3"/>
        </w:rPr>
        <w:t> </w:t>
      </w:r>
      <w:r>
        <w:rPr/>
        <w:t>report,</w:t>
      </w:r>
      <w:r>
        <w:rPr>
          <w:spacing w:val="-3"/>
        </w:rPr>
        <w:t> </w:t>
      </w:r>
      <w:r>
        <w:rPr/>
        <w:t>does</w:t>
      </w:r>
      <w:r>
        <w:rPr>
          <w:spacing w:val="-5"/>
        </w:rPr>
        <w:t> </w:t>
      </w:r>
      <w:r>
        <w:rPr/>
        <w:t>not</w:t>
      </w:r>
      <w:r>
        <w:rPr>
          <w:spacing w:val="-5"/>
        </w:rPr>
        <w:t> </w:t>
      </w:r>
      <w:r>
        <w:rPr/>
        <w:t>cause</w:t>
      </w:r>
      <w:r>
        <w:rPr>
          <w:spacing w:val="-3"/>
        </w:rPr>
        <w:t> </w:t>
      </w:r>
      <w:r>
        <w:rPr/>
        <w:t>an exceedance</w:t>
      </w:r>
      <w:r>
        <w:rPr>
          <w:spacing w:val="-3"/>
        </w:rPr>
        <w:t> </w:t>
      </w:r>
      <w:r>
        <w:rPr/>
        <w:t>of</w:t>
      </w:r>
      <w:r>
        <w:rPr>
          <w:spacing w:val="-1"/>
        </w:rPr>
        <w:t> </w:t>
      </w:r>
      <w:r>
        <w:rPr/>
        <w:t>the cumulative contingency for the project, and is non-discretionary, neither FMD nor PRC need notification.</w:t>
      </w:r>
    </w:p>
    <w:p>
      <w:pPr>
        <w:pStyle w:val="Heading1"/>
        <w:numPr>
          <w:ilvl w:val="2"/>
          <w:numId w:val="1"/>
        </w:numPr>
        <w:tabs>
          <w:tab w:pos="1196" w:val="left" w:leader="none"/>
        </w:tabs>
        <w:spacing w:line="240" w:lineRule="auto" w:before="121" w:after="0"/>
        <w:ind w:left="1196" w:right="0" w:hanging="1081"/>
        <w:jc w:val="left"/>
      </w:pPr>
      <w:r>
        <w:rPr/>
        <w:t>Change</w:t>
      </w:r>
      <w:r>
        <w:rPr>
          <w:spacing w:val="-3"/>
        </w:rPr>
        <w:t> </w:t>
      </w:r>
      <w:r>
        <w:rPr/>
        <w:t>Orders</w:t>
      </w:r>
      <w:r>
        <w:rPr>
          <w:spacing w:val="-2"/>
        </w:rPr>
        <w:t> </w:t>
      </w:r>
      <w:r>
        <w:rPr/>
        <w:t>Exceeding</w:t>
      </w:r>
      <w:r>
        <w:rPr>
          <w:spacing w:val="-2"/>
        </w:rPr>
        <w:t> Contingency</w:t>
      </w:r>
    </w:p>
    <w:p>
      <w:pPr>
        <w:pStyle w:val="BodyText"/>
        <w:ind w:right="108"/>
      </w:pPr>
      <w:r>
        <w:rPr/>
        <w:t>If a Change Order will cause the cumulative Change Order total to exceed the contingency amount approved by the Board, it must be brought to PRC </w:t>
      </w:r>
      <w:r>
        <w:rPr>
          <w:b/>
        </w:rPr>
        <w:t>prior </w:t>
      </w:r>
      <w:r>
        <w:rPr/>
        <w:t>to going to the Board for approval regardless of the Change Order amount.</w:t>
      </w:r>
      <w:r>
        <w:rPr>
          <w:spacing w:val="40"/>
        </w:rPr>
        <w:t> </w:t>
      </w:r>
      <w:r>
        <w:rPr/>
        <w:t>If a change order is needed to cover an emergency situation, the Change Order may be issued without PRC approval,</w:t>
      </w:r>
      <w:r>
        <w:rPr>
          <w:spacing w:val="-2"/>
        </w:rPr>
        <w:t> </w:t>
      </w:r>
      <w:r>
        <w:rPr/>
        <w:t>but</w:t>
      </w:r>
      <w:r>
        <w:rPr>
          <w:spacing w:val="-2"/>
        </w:rPr>
        <w:t> </w:t>
      </w:r>
      <w:r>
        <w:rPr/>
        <w:t>it</w:t>
      </w:r>
      <w:r>
        <w:rPr>
          <w:spacing w:val="-4"/>
        </w:rPr>
        <w:t> </w:t>
      </w:r>
      <w:r>
        <w:rPr/>
        <w:t>must</w:t>
      </w:r>
      <w:r>
        <w:rPr>
          <w:spacing w:val="-4"/>
        </w:rPr>
        <w:t> </w:t>
      </w:r>
      <w:r>
        <w:rPr/>
        <w:t>be</w:t>
      </w:r>
      <w:r>
        <w:rPr>
          <w:spacing w:val="-2"/>
        </w:rPr>
        <w:t> </w:t>
      </w:r>
      <w:r>
        <w:rPr/>
        <w:t>reported</w:t>
      </w:r>
      <w:r>
        <w:rPr>
          <w:spacing w:val="-4"/>
        </w:rPr>
        <w:t> </w:t>
      </w:r>
      <w:r>
        <w:rPr/>
        <w:t>to</w:t>
      </w:r>
      <w:r>
        <w:rPr>
          <w:spacing w:val="-1"/>
        </w:rPr>
        <w:t> </w:t>
      </w:r>
      <w:r>
        <w:rPr/>
        <w:t>FMD</w:t>
      </w:r>
      <w:r>
        <w:rPr>
          <w:spacing w:val="-3"/>
        </w:rPr>
        <w:t> </w:t>
      </w:r>
      <w:r>
        <w:rPr/>
        <w:t>immediately</w:t>
      </w:r>
      <w:r>
        <w:rPr>
          <w:spacing w:val="-5"/>
        </w:rPr>
        <w:t> </w:t>
      </w:r>
      <w:r>
        <w:rPr/>
        <w:t>and</w:t>
      </w:r>
      <w:r>
        <w:rPr>
          <w:spacing w:val="-4"/>
        </w:rPr>
        <w:t> </w:t>
      </w:r>
      <w:r>
        <w:rPr/>
        <w:t>scheduled</w:t>
      </w:r>
      <w:r>
        <w:rPr>
          <w:spacing w:val="-4"/>
        </w:rPr>
        <w:t> </w:t>
      </w:r>
      <w:r>
        <w:rPr/>
        <w:t>for</w:t>
      </w:r>
      <w:r>
        <w:rPr>
          <w:spacing w:val="-2"/>
        </w:rPr>
        <w:t> </w:t>
      </w:r>
      <w:r>
        <w:rPr/>
        <w:t>a</w:t>
      </w:r>
      <w:r>
        <w:rPr>
          <w:spacing w:val="-2"/>
        </w:rPr>
        <w:t> </w:t>
      </w:r>
      <w:r>
        <w:rPr/>
        <w:t>status</w:t>
      </w:r>
      <w:r>
        <w:rPr>
          <w:spacing w:val="-2"/>
        </w:rPr>
        <w:t> </w:t>
      </w:r>
      <w:r>
        <w:rPr/>
        <w:t>report</w:t>
      </w:r>
      <w:r>
        <w:rPr>
          <w:spacing w:val="-5"/>
        </w:rPr>
        <w:t> </w:t>
      </w:r>
      <w:r>
        <w:rPr/>
        <w:t>at the next PRC meeting.</w:t>
      </w:r>
    </w:p>
    <w:p>
      <w:pPr>
        <w:pStyle w:val="Heading1"/>
        <w:numPr>
          <w:ilvl w:val="2"/>
          <w:numId w:val="1"/>
        </w:numPr>
        <w:tabs>
          <w:tab w:pos="1196" w:val="left" w:leader="none"/>
        </w:tabs>
        <w:spacing w:line="240" w:lineRule="auto" w:before="120" w:after="0"/>
        <w:ind w:left="1196" w:right="0" w:hanging="1081"/>
        <w:jc w:val="left"/>
      </w:pPr>
      <w:r>
        <w:rPr/>
        <w:t>Elective/Discretionary</w:t>
      </w:r>
      <w:r>
        <w:rPr>
          <w:spacing w:val="-3"/>
        </w:rPr>
        <w:t> </w:t>
      </w:r>
      <w:r>
        <w:rPr/>
        <w:t>(Owner-initiated)</w:t>
      </w:r>
      <w:r>
        <w:rPr>
          <w:spacing w:val="-3"/>
        </w:rPr>
        <w:t> </w:t>
      </w:r>
      <w:r>
        <w:rPr/>
        <w:t>Change</w:t>
      </w:r>
      <w:r>
        <w:rPr>
          <w:spacing w:val="-1"/>
        </w:rPr>
        <w:t> </w:t>
      </w:r>
      <w:r>
        <w:rPr/>
        <w:t>Orders</w:t>
      </w:r>
      <w:r>
        <w:rPr>
          <w:spacing w:val="-3"/>
        </w:rPr>
        <w:t> </w:t>
      </w:r>
      <w:r>
        <w:rPr/>
        <w:t>≥</w:t>
      </w:r>
      <w:r>
        <w:rPr>
          <w:spacing w:val="-5"/>
        </w:rPr>
        <w:t> </w:t>
      </w:r>
      <w:r>
        <w:rPr>
          <w:spacing w:val="-2"/>
        </w:rPr>
        <w:t>$100K</w:t>
      </w:r>
    </w:p>
    <w:p>
      <w:pPr>
        <w:pStyle w:val="BodyText"/>
      </w:pPr>
      <w:r>
        <w:rPr/>
        <w:t>Change Orders equal to or greater than $100K that are discretionary (such as to add to the scope of a project, or change the scope of the project where there may be multiple options</w:t>
      </w:r>
      <w:r>
        <w:rPr>
          <w:spacing w:val="-2"/>
        </w:rPr>
        <w:t> </w:t>
      </w:r>
      <w:r>
        <w:rPr/>
        <w:t>available)</w:t>
      </w:r>
      <w:r>
        <w:rPr>
          <w:spacing w:val="-2"/>
        </w:rPr>
        <w:t> </w:t>
      </w:r>
      <w:r>
        <w:rPr/>
        <w:t>and</w:t>
      </w:r>
      <w:r>
        <w:rPr>
          <w:spacing w:val="-4"/>
        </w:rPr>
        <w:t> </w:t>
      </w:r>
      <w:r>
        <w:rPr/>
        <w:t>would</w:t>
      </w:r>
      <w:r>
        <w:rPr>
          <w:spacing w:val="-2"/>
        </w:rPr>
        <w:t> </w:t>
      </w:r>
      <w:r>
        <w:rPr/>
        <w:t>not</w:t>
      </w:r>
      <w:r>
        <w:rPr>
          <w:spacing w:val="-2"/>
        </w:rPr>
        <w:t> </w:t>
      </w:r>
      <w:r>
        <w:rPr/>
        <w:t>cause</w:t>
      </w:r>
      <w:r>
        <w:rPr>
          <w:spacing w:val="-4"/>
        </w:rPr>
        <w:t> </w:t>
      </w:r>
      <w:r>
        <w:rPr/>
        <w:t>the</w:t>
      </w:r>
      <w:r>
        <w:rPr>
          <w:spacing w:val="-4"/>
        </w:rPr>
        <w:t> </w:t>
      </w:r>
      <w:r>
        <w:rPr/>
        <w:t>project</w:t>
      </w:r>
      <w:r>
        <w:rPr>
          <w:spacing w:val="-2"/>
        </w:rPr>
        <w:t> </w:t>
      </w:r>
      <w:r>
        <w:rPr/>
        <w:t>contingency</w:t>
      </w:r>
      <w:r>
        <w:rPr>
          <w:spacing w:val="-5"/>
        </w:rPr>
        <w:t> </w:t>
      </w:r>
      <w:r>
        <w:rPr/>
        <w:t>to</w:t>
      </w:r>
      <w:r>
        <w:rPr>
          <w:spacing w:val="-4"/>
        </w:rPr>
        <w:t> </w:t>
      </w:r>
      <w:r>
        <w:rPr/>
        <w:t>be</w:t>
      </w:r>
      <w:r>
        <w:rPr>
          <w:spacing w:val="-4"/>
        </w:rPr>
        <w:t> </w:t>
      </w:r>
      <w:r>
        <w:rPr/>
        <w:t>exceeded,</w:t>
      </w:r>
      <w:r>
        <w:rPr>
          <w:spacing w:val="-4"/>
        </w:rPr>
        <w:t> </w:t>
      </w:r>
      <w:r>
        <w:rPr/>
        <w:t>must</w:t>
      </w:r>
      <w:r>
        <w:rPr>
          <w:spacing w:val="-4"/>
        </w:rPr>
        <w:t> </w:t>
      </w:r>
      <w:r>
        <w:rPr/>
        <w:t>be brought to PRC for approval before requesting approval from the Board.</w:t>
      </w:r>
    </w:p>
    <w:p>
      <w:pPr>
        <w:pStyle w:val="Heading1"/>
        <w:numPr>
          <w:ilvl w:val="2"/>
          <w:numId w:val="1"/>
        </w:numPr>
        <w:tabs>
          <w:tab w:pos="1196" w:val="left" w:leader="none"/>
        </w:tabs>
        <w:spacing w:line="240" w:lineRule="auto" w:before="121" w:after="0"/>
        <w:ind w:left="1196" w:right="0" w:hanging="1081"/>
        <w:jc w:val="left"/>
      </w:pPr>
      <w:r>
        <w:rPr/>
        <w:t>Non-Discretionary</w:t>
      </w:r>
      <w:r>
        <w:rPr>
          <w:spacing w:val="-11"/>
        </w:rPr>
        <w:t> </w:t>
      </w:r>
      <w:r>
        <w:rPr/>
        <w:t>Change</w:t>
      </w:r>
      <w:r>
        <w:rPr>
          <w:spacing w:val="-4"/>
        </w:rPr>
        <w:t> </w:t>
      </w:r>
      <w:r>
        <w:rPr/>
        <w:t>Orders</w:t>
      </w:r>
      <w:r>
        <w:rPr>
          <w:spacing w:val="-4"/>
        </w:rPr>
        <w:t> </w:t>
      </w:r>
      <w:r>
        <w:rPr/>
        <w:t>≥</w:t>
      </w:r>
      <w:r>
        <w:rPr>
          <w:spacing w:val="-5"/>
        </w:rPr>
        <w:t> </w:t>
      </w:r>
      <w:r>
        <w:rPr>
          <w:spacing w:val="-4"/>
        </w:rPr>
        <w:t>$100K</w:t>
      </w:r>
    </w:p>
    <w:p>
      <w:pPr>
        <w:pStyle w:val="BodyText"/>
      </w:pPr>
      <w:r>
        <w:rPr/>
        <w:t>Change</w:t>
      </w:r>
      <w:r>
        <w:rPr>
          <w:spacing w:val="-2"/>
        </w:rPr>
        <w:t> </w:t>
      </w:r>
      <w:r>
        <w:rPr/>
        <w:t>Orders</w:t>
      </w:r>
      <w:r>
        <w:rPr>
          <w:spacing w:val="-1"/>
        </w:rPr>
        <w:t> </w:t>
      </w:r>
      <w:r>
        <w:rPr/>
        <w:t>equal</w:t>
      </w:r>
      <w:r>
        <w:rPr>
          <w:spacing w:val="-1"/>
        </w:rPr>
        <w:t> </w:t>
      </w:r>
      <w:r>
        <w:rPr/>
        <w:t>to</w:t>
      </w:r>
      <w:r>
        <w:rPr>
          <w:spacing w:val="-1"/>
        </w:rPr>
        <w:t> </w:t>
      </w:r>
      <w:r>
        <w:rPr/>
        <w:t>or</w:t>
      </w:r>
      <w:r>
        <w:rPr>
          <w:spacing w:val="-1"/>
        </w:rPr>
        <w:t> </w:t>
      </w:r>
      <w:r>
        <w:rPr/>
        <w:t>greater</w:t>
      </w:r>
      <w:r>
        <w:rPr>
          <w:spacing w:val="-1"/>
        </w:rPr>
        <w:t> </w:t>
      </w:r>
      <w:r>
        <w:rPr/>
        <w:t>than</w:t>
      </w:r>
      <w:r>
        <w:rPr>
          <w:spacing w:val="-1"/>
        </w:rPr>
        <w:t> </w:t>
      </w:r>
      <w:r>
        <w:rPr/>
        <w:t>$100K</w:t>
      </w:r>
      <w:r>
        <w:rPr>
          <w:spacing w:val="-1"/>
        </w:rPr>
        <w:t> </w:t>
      </w:r>
      <w:r>
        <w:rPr/>
        <w:t>that</w:t>
      </w:r>
      <w:r>
        <w:rPr>
          <w:spacing w:val="-1"/>
        </w:rPr>
        <w:t> </w:t>
      </w:r>
      <w:r>
        <w:rPr/>
        <w:t>would</w:t>
      </w:r>
      <w:r>
        <w:rPr>
          <w:spacing w:val="-1"/>
        </w:rPr>
        <w:t> </w:t>
      </w:r>
      <w:r>
        <w:rPr/>
        <w:t>not</w:t>
      </w:r>
      <w:r>
        <w:rPr>
          <w:spacing w:val="-1"/>
        </w:rPr>
        <w:t> </w:t>
      </w:r>
      <w:r>
        <w:rPr/>
        <w:t>cause project</w:t>
      </w:r>
      <w:r>
        <w:rPr>
          <w:spacing w:val="-1"/>
        </w:rPr>
        <w:t> </w:t>
      </w:r>
      <w:r>
        <w:rPr/>
        <w:t>contingency to</w:t>
      </w:r>
      <w:r>
        <w:rPr>
          <w:spacing w:val="-2"/>
        </w:rPr>
        <w:t> </w:t>
      </w:r>
      <w:r>
        <w:rPr/>
        <w:t>be</w:t>
      </w:r>
      <w:r>
        <w:rPr>
          <w:spacing w:val="-3"/>
        </w:rPr>
        <w:t> </w:t>
      </w:r>
      <w:r>
        <w:rPr/>
        <w:t>exceeded</w:t>
      </w:r>
      <w:r>
        <w:rPr>
          <w:spacing w:val="-5"/>
        </w:rPr>
        <w:t> </w:t>
      </w:r>
      <w:r>
        <w:rPr/>
        <w:t>and</w:t>
      </w:r>
      <w:r>
        <w:rPr>
          <w:spacing w:val="-5"/>
        </w:rPr>
        <w:t> </w:t>
      </w:r>
      <w:r>
        <w:rPr/>
        <w:t>are</w:t>
      </w:r>
      <w:r>
        <w:rPr>
          <w:spacing w:val="-3"/>
        </w:rPr>
        <w:t> </w:t>
      </w:r>
      <w:r>
        <w:rPr/>
        <w:t>not</w:t>
      </w:r>
      <w:r>
        <w:rPr>
          <w:spacing w:val="-3"/>
        </w:rPr>
        <w:t> </w:t>
      </w:r>
      <w:r>
        <w:rPr/>
        <w:t>discretionary</w:t>
      </w:r>
      <w:r>
        <w:rPr>
          <w:spacing w:val="-7"/>
        </w:rPr>
        <w:t> </w:t>
      </w:r>
      <w:r>
        <w:rPr/>
        <w:t>(such</w:t>
      </w:r>
      <w:r>
        <w:rPr>
          <w:spacing w:val="-3"/>
        </w:rPr>
        <w:t> </w:t>
      </w:r>
      <w:r>
        <w:rPr/>
        <w:t>as</w:t>
      </w:r>
      <w:r>
        <w:rPr>
          <w:spacing w:val="-5"/>
        </w:rPr>
        <w:t> </w:t>
      </w:r>
      <w:r>
        <w:rPr/>
        <w:t>for</w:t>
      </w:r>
      <w:r>
        <w:rPr>
          <w:spacing w:val="-3"/>
        </w:rPr>
        <w:t> </w:t>
      </w:r>
      <w:r>
        <w:rPr/>
        <w:t>changed</w:t>
      </w:r>
      <w:r>
        <w:rPr>
          <w:spacing w:val="-3"/>
        </w:rPr>
        <w:t> </w:t>
      </w:r>
      <w:r>
        <w:rPr/>
        <w:t>conditions,</w:t>
      </w:r>
      <w:r>
        <w:rPr>
          <w:spacing w:val="-5"/>
        </w:rPr>
        <w:t> </w:t>
      </w:r>
      <w:r>
        <w:rPr/>
        <w:t>or</w:t>
      </w:r>
      <w:r>
        <w:rPr>
          <w:spacing w:val="-3"/>
        </w:rPr>
        <w:t> </w:t>
      </w:r>
      <w:r>
        <w:rPr/>
        <w:t>emergency situations), do not need PRC approval prior to Board approval, but must be reported to PRC as soon as possible.</w:t>
      </w:r>
      <w:r>
        <w:rPr>
          <w:spacing w:val="80"/>
          <w:w w:val="150"/>
        </w:rPr>
        <w:t> </w:t>
      </w:r>
      <w:r>
        <w:rPr/>
        <w:t>This report is not a request for approval, but rather an informational report intended to communicate significant issues and also to possibly educate others in the program in case they may be able to avoid a similar situation.</w:t>
      </w:r>
    </w:p>
    <w:p>
      <w:pPr>
        <w:spacing w:after="0"/>
        <w:sectPr>
          <w:pgSz w:w="12240" w:h="15840"/>
          <w:pgMar w:header="1013" w:footer="700" w:top="1480" w:bottom="880" w:left="1180" w:right="1320"/>
        </w:sectPr>
      </w:pPr>
    </w:p>
    <w:p>
      <w:pPr>
        <w:pStyle w:val="Heading1"/>
        <w:numPr>
          <w:ilvl w:val="2"/>
          <w:numId w:val="1"/>
        </w:numPr>
        <w:tabs>
          <w:tab w:pos="1196" w:val="left" w:leader="none"/>
        </w:tabs>
        <w:spacing w:line="240" w:lineRule="auto" w:before="89" w:after="0"/>
        <w:ind w:left="1196" w:right="0" w:hanging="1081"/>
        <w:jc w:val="left"/>
      </w:pPr>
      <w:r>
        <w:rPr/>
        <w:t>Other</w:t>
      </w:r>
      <w:r>
        <w:rPr>
          <w:spacing w:val="-3"/>
        </w:rPr>
        <w:t> </w:t>
      </w:r>
      <w:r>
        <w:rPr/>
        <w:t>Change Orders</w:t>
      </w:r>
      <w:r>
        <w:rPr>
          <w:spacing w:val="-2"/>
        </w:rPr>
        <w:t> </w:t>
      </w:r>
      <w:r>
        <w:rPr/>
        <w:t>Requiring</w:t>
      </w:r>
      <w:r>
        <w:rPr>
          <w:spacing w:val="-1"/>
        </w:rPr>
        <w:t> </w:t>
      </w:r>
      <w:r>
        <w:rPr/>
        <w:t>a Board</w:t>
      </w:r>
      <w:r>
        <w:rPr>
          <w:spacing w:val="-3"/>
        </w:rPr>
        <w:t> </w:t>
      </w:r>
      <w:r>
        <w:rPr>
          <w:spacing w:val="-2"/>
        </w:rPr>
        <w:t>Report</w:t>
      </w:r>
    </w:p>
    <w:p>
      <w:pPr>
        <w:pStyle w:val="BodyText"/>
        <w:ind w:right="108"/>
      </w:pPr>
      <w:r>
        <w:rPr/>
        <w:t>This section applies to Change Orders triggering a Board Report which do not fall in one of the</w:t>
      </w:r>
      <w:r>
        <w:rPr>
          <w:spacing w:val="-2"/>
        </w:rPr>
        <w:t> </w:t>
      </w:r>
      <w:r>
        <w:rPr/>
        <w:t>three</w:t>
      </w:r>
      <w:r>
        <w:rPr>
          <w:spacing w:val="-2"/>
        </w:rPr>
        <w:t> </w:t>
      </w:r>
      <w:r>
        <w:rPr/>
        <w:t>cases</w:t>
      </w:r>
      <w:r>
        <w:rPr>
          <w:spacing w:val="-4"/>
        </w:rPr>
        <w:t> </w:t>
      </w:r>
      <w:r>
        <w:rPr/>
        <w:t>above;</w:t>
      </w:r>
      <w:r>
        <w:rPr>
          <w:spacing w:val="-2"/>
        </w:rPr>
        <w:t> </w:t>
      </w:r>
      <w:r>
        <w:rPr/>
        <w:t>meaning</w:t>
      </w:r>
      <w:r>
        <w:rPr>
          <w:spacing w:val="-3"/>
        </w:rPr>
        <w:t> </w:t>
      </w:r>
      <w:r>
        <w:rPr/>
        <w:t>they</w:t>
      </w:r>
      <w:r>
        <w:rPr>
          <w:spacing w:val="-5"/>
        </w:rPr>
        <w:t> </w:t>
      </w:r>
      <w:r>
        <w:rPr/>
        <w:t>are</w:t>
      </w:r>
      <w:r>
        <w:rPr>
          <w:spacing w:val="-2"/>
        </w:rPr>
        <w:t> </w:t>
      </w:r>
      <w:r>
        <w:rPr/>
        <w:t>less</w:t>
      </w:r>
      <w:r>
        <w:rPr>
          <w:spacing w:val="-2"/>
        </w:rPr>
        <w:t> </w:t>
      </w:r>
      <w:r>
        <w:rPr/>
        <w:t>than</w:t>
      </w:r>
      <w:r>
        <w:rPr>
          <w:spacing w:val="-4"/>
        </w:rPr>
        <w:t> </w:t>
      </w:r>
      <w:r>
        <w:rPr/>
        <w:t>$100K</w:t>
      </w:r>
      <w:r>
        <w:rPr>
          <w:spacing w:val="-4"/>
        </w:rPr>
        <w:t> </w:t>
      </w:r>
      <w:r>
        <w:rPr/>
        <w:t>and</w:t>
      </w:r>
      <w:r>
        <w:rPr>
          <w:spacing w:val="-4"/>
        </w:rPr>
        <w:t> </w:t>
      </w:r>
      <w:r>
        <w:rPr/>
        <w:t>do</w:t>
      </w:r>
      <w:r>
        <w:rPr>
          <w:spacing w:val="-2"/>
        </w:rPr>
        <w:t> </w:t>
      </w:r>
      <w:r>
        <w:rPr/>
        <w:t>not</w:t>
      </w:r>
      <w:r>
        <w:rPr>
          <w:spacing w:val="-2"/>
        </w:rPr>
        <w:t> </w:t>
      </w:r>
      <w:r>
        <w:rPr/>
        <w:t>cause</w:t>
      </w:r>
      <w:r>
        <w:rPr>
          <w:spacing w:val="-2"/>
        </w:rPr>
        <w:t> </w:t>
      </w:r>
      <w:r>
        <w:rPr/>
        <w:t>the</w:t>
      </w:r>
      <w:r>
        <w:rPr>
          <w:spacing w:val="-4"/>
        </w:rPr>
        <w:t> </w:t>
      </w:r>
      <w:r>
        <w:rPr/>
        <w:t>project contingency to be exceeded (such as change in delivery method – using On-Call, Sole Source, etc).</w:t>
      </w:r>
      <w:r>
        <w:rPr>
          <w:spacing w:val="40"/>
        </w:rPr>
        <w:t> </w:t>
      </w:r>
      <w:r>
        <w:rPr/>
        <w:t>In these cases, FMD must review the board report and the Change Order must be reported at PRC.</w:t>
      </w:r>
      <w:r>
        <w:rPr>
          <w:spacing w:val="80"/>
        </w:rPr>
        <w:t> </w:t>
      </w:r>
      <w:r>
        <w:rPr/>
        <w:t>Credit Change Orders are not exempt, as it is important that the</w:t>
      </w:r>
      <w:r>
        <w:rPr>
          <w:spacing w:val="-1"/>
        </w:rPr>
        <w:t> </w:t>
      </w:r>
      <w:r>
        <w:rPr/>
        <w:t>financial language is correct in the</w:t>
      </w:r>
      <w:r>
        <w:rPr>
          <w:spacing w:val="-1"/>
        </w:rPr>
        <w:t> </w:t>
      </w:r>
      <w:r>
        <w:rPr/>
        <w:t>Board</w:t>
      </w:r>
      <w:r>
        <w:rPr>
          <w:spacing w:val="-5"/>
        </w:rPr>
        <w:t> </w:t>
      </w:r>
      <w:r>
        <w:rPr/>
        <w:t>Report.</w:t>
      </w:r>
      <w:r>
        <w:rPr>
          <w:spacing w:val="40"/>
        </w:rPr>
        <w:t> </w:t>
      </w:r>
      <w:r>
        <w:rPr/>
        <w:t>In most cases, the</w:t>
      </w:r>
      <w:r>
        <w:rPr>
          <w:spacing w:val="-1"/>
        </w:rPr>
        <w:t> </w:t>
      </w:r>
      <w:r>
        <w:rPr/>
        <w:t>PRC notification may occur after the board report has been processed.</w:t>
      </w:r>
    </w:p>
    <w:p>
      <w:pPr>
        <w:pStyle w:val="Heading1"/>
        <w:numPr>
          <w:ilvl w:val="1"/>
          <w:numId w:val="1"/>
        </w:numPr>
        <w:tabs>
          <w:tab w:pos="836" w:val="left" w:leader="none"/>
        </w:tabs>
        <w:spacing w:line="240" w:lineRule="auto" w:before="120" w:after="0"/>
        <w:ind w:left="836" w:right="0" w:hanging="721"/>
        <w:jc w:val="left"/>
      </w:pPr>
      <w:r>
        <w:rPr/>
        <w:t>Project</w:t>
      </w:r>
      <w:r>
        <w:rPr>
          <w:spacing w:val="-2"/>
        </w:rPr>
        <w:t> Updates</w:t>
      </w:r>
    </w:p>
    <w:p>
      <w:pPr>
        <w:pStyle w:val="BodyText"/>
        <w:ind w:right="0"/>
      </w:pPr>
      <w:r>
        <w:rPr/>
        <w:t>Informational</w:t>
      </w:r>
      <w:r>
        <w:rPr>
          <w:spacing w:val="-6"/>
        </w:rPr>
        <w:t> </w:t>
      </w:r>
      <w:r>
        <w:rPr/>
        <w:t>project</w:t>
      </w:r>
      <w:r>
        <w:rPr>
          <w:spacing w:val="-6"/>
        </w:rPr>
        <w:t> </w:t>
      </w:r>
      <w:r>
        <w:rPr/>
        <w:t>updates</w:t>
      </w:r>
      <w:r>
        <w:rPr>
          <w:spacing w:val="-3"/>
        </w:rPr>
        <w:t> </w:t>
      </w:r>
      <w:r>
        <w:rPr/>
        <w:t>are</w:t>
      </w:r>
      <w:r>
        <w:rPr>
          <w:spacing w:val="-7"/>
        </w:rPr>
        <w:t> </w:t>
      </w:r>
      <w:r>
        <w:rPr/>
        <w:t>required</w:t>
      </w:r>
      <w:r>
        <w:rPr>
          <w:spacing w:val="-3"/>
        </w:rPr>
        <w:t> </w:t>
      </w:r>
      <w:r>
        <w:rPr/>
        <w:t>periodically</w:t>
      </w:r>
      <w:r>
        <w:rPr>
          <w:spacing w:val="-7"/>
        </w:rPr>
        <w:t> </w:t>
      </w:r>
      <w:r>
        <w:rPr/>
        <w:t>in</w:t>
      </w:r>
      <w:r>
        <w:rPr>
          <w:spacing w:val="-3"/>
        </w:rPr>
        <w:t> </w:t>
      </w:r>
      <w:r>
        <w:rPr/>
        <w:t>the</w:t>
      </w:r>
      <w:r>
        <w:rPr>
          <w:spacing w:val="-6"/>
        </w:rPr>
        <w:t> </w:t>
      </w:r>
      <w:r>
        <w:rPr/>
        <w:t>following</w:t>
      </w:r>
      <w:r>
        <w:rPr>
          <w:spacing w:val="-4"/>
        </w:rPr>
        <w:t> </w:t>
      </w:r>
      <w:r>
        <w:rPr>
          <w:spacing w:val="-2"/>
        </w:rPr>
        <w:t>cases:</w:t>
      </w:r>
    </w:p>
    <w:p>
      <w:pPr>
        <w:pStyle w:val="Heading1"/>
        <w:numPr>
          <w:ilvl w:val="2"/>
          <w:numId w:val="1"/>
        </w:numPr>
        <w:tabs>
          <w:tab w:pos="1196" w:val="left" w:leader="none"/>
        </w:tabs>
        <w:spacing w:line="240" w:lineRule="auto" w:before="120" w:after="0"/>
        <w:ind w:left="1196" w:right="0" w:hanging="1081"/>
        <w:jc w:val="left"/>
      </w:pPr>
      <w:r>
        <w:rPr/>
        <w:t>Special</w:t>
      </w:r>
      <w:r>
        <w:rPr>
          <w:spacing w:val="-1"/>
        </w:rPr>
        <w:t> </w:t>
      </w:r>
      <w:r>
        <w:rPr/>
        <w:t>Requests</w:t>
      </w:r>
      <w:r>
        <w:rPr>
          <w:spacing w:val="-1"/>
        </w:rPr>
        <w:t> </w:t>
      </w:r>
      <w:r>
        <w:rPr/>
        <w:t>by</w:t>
      </w:r>
      <w:r>
        <w:rPr>
          <w:spacing w:val="-7"/>
        </w:rPr>
        <w:t> </w:t>
      </w:r>
      <w:r>
        <w:rPr/>
        <w:t>Sanitation </w:t>
      </w:r>
      <w:r>
        <w:rPr>
          <w:spacing w:val="-2"/>
        </w:rPr>
        <w:t>Management</w:t>
      </w:r>
    </w:p>
    <w:p>
      <w:pPr>
        <w:pStyle w:val="BodyText"/>
        <w:ind w:right="213"/>
      </w:pPr>
      <w:r>
        <w:rPr/>
        <w:t>Sometimes</w:t>
      </w:r>
      <w:r>
        <w:rPr>
          <w:spacing w:val="-4"/>
        </w:rPr>
        <w:t> </w:t>
      </w:r>
      <w:r>
        <w:rPr/>
        <w:t>Sanitation</w:t>
      </w:r>
      <w:r>
        <w:rPr>
          <w:spacing w:val="-6"/>
        </w:rPr>
        <w:t> </w:t>
      </w:r>
      <w:r>
        <w:rPr/>
        <w:t>Management</w:t>
      </w:r>
      <w:r>
        <w:rPr>
          <w:spacing w:val="-4"/>
        </w:rPr>
        <w:t> </w:t>
      </w:r>
      <w:r>
        <w:rPr/>
        <w:t>will</w:t>
      </w:r>
      <w:r>
        <w:rPr>
          <w:spacing w:val="-4"/>
        </w:rPr>
        <w:t> </w:t>
      </w:r>
      <w:r>
        <w:rPr/>
        <w:t>request</w:t>
      </w:r>
      <w:r>
        <w:rPr>
          <w:spacing w:val="-4"/>
        </w:rPr>
        <w:t> </w:t>
      </w:r>
      <w:r>
        <w:rPr/>
        <w:t>that</w:t>
      </w:r>
      <w:r>
        <w:rPr>
          <w:spacing w:val="-6"/>
        </w:rPr>
        <w:t> </w:t>
      </w:r>
      <w:r>
        <w:rPr/>
        <w:t>a</w:t>
      </w:r>
      <w:r>
        <w:rPr>
          <w:spacing w:val="-4"/>
        </w:rPr>
        <w:t> </w:t>
      </w:r>
      <w:r>
        <w:rPr/>
        <w:t>project</w:t>
      </w:r>
      <w:r>
        <w:rPr>
          <w:spacing w:val="-4"/>
        </w:rPr>
        <w:t> </w:t>
      </w:r>
      <w:r>
        <w:rPr/>
        <w:t>be</w:t>
      </w:r>
      <w:r>
        <w:rPr>
          <w:spacing w:val="-4"/>
        </w:rPr>
        <w:t> </w:t>
      </w:r>
      <w:r>
        <w:rPr/>
        <w:t>brought to</w:t>
      </w:r>
      <w:r>
        <w:rPr>
          <w:spacing w:val="-4"/>
        </w:rPr>
        <w:t> </w:t>
      </w:r>
      <w:r>
        <w:rPr/>
        <w:t>PRC because they would like a general update.</w:t>
      </w:r>
    </w:p>
    <w:p>
      <w:pPr>
        <w:pStyle w:val="Heading1"/>
        <w:numPr>
          <w:ilvl w:val="2"/>
          <w:numId w:val="1"/>
        </w:numPr>
        <w:tabs>
          <w:tab w:pos="1196" w:val="left" w:leader="none"/>
        </w:tabs>
        <w:spacing w:line="240" w:lineRule="auto" w:before="121" w:after="0"/>
        <w:ind w:left="1196" w:right="0" w:hanging="1081"/>
        <w:jc w:val="left"/>
      </w:pPr>
      <w:r>
        <w:rPr/>
        <w:t>Direction </w:t>
      </w:r>
      <w:r>
        <w:rPr>
          <w:spacing w:val="-2"/>
        </w:rPr>
        <w:t>Needed</w:t>
      </w:r>
    </w:p>
    <w:p>
      <w:pPr>
        <w:pStyle w:val="BodyText"/>
        <w:ind w:right="194"/>
      </w:pPr>
      <w:r>
        <w:rPr/>
        <w:t>Sometimes</w:t>
      </w:r>
      <w:r>
        <w:rPr>
          <w:spacing w:val="-2"/>
        </w:rPr>
        <w:t> </w:t>
      </w:r>
      <w:r>
        <w:rPr/>
        <w:t>a</w:t>
      </w:r>
      <w:r>
        <w:rPr>
          <w:spacing w:val="-3"/>
        </w:rPr>
        <w:t> </w:t>
      </w:r>
      <w:r>
        <w:rPr/>
        <w:t>project</w:t>
      </w:r>
      <w:r>
        <w:rPr>
          <w:spacing w:val="-4"/>
        </w:rPr>
        <w:t> </w:t>
      </w:r>
      <w:r>
        <w:rPr/>
        <w:t>will</w:t>
      </w:r>
      <w:r>
        <w:rPr>
          <w:spacing w:val="-2"/>
        </w:rPr>
        <w:t> </w:t>
      </w:r>
      <w:r>
        <w:rPr/>
        <w:t>be</w:t>
      </w:r>
      <w:r>
        <w:rPr>
          <w:spacing w:val="-2"/>
        </w:rPr>
        <w:t> </w:t>
      </w:r>
      <w:r>
        <w:rPr/>
        <w:t>brought</w:t>
      </w:r>
      <w:r>
        <w:rPr>
          <w:spacing w:val="-4"/>
        </w:rPr>
        <w:t> </w:t>
      </w:r>
      <w:r>
        <w:rPr/>
        <w:t>to</w:t>
      </w:r>
      <w:r>
        <w:rPr>
          <w:spacing w:val="-4"/>
        </w:rPr>
        <w:t> </w:t>
      </w:r>
      <w:r>
        <w:rPr/>
        <w:t>PRC</w:t>
      </w:r>
      <w:r>
        <w:rPr>
          <w:spacing w:val="-3"/>
        </w:rPr>
        <w:t> </w:t>
      </w:r>
      <w:r>
        <w:rPr/>
        <w:t>because</w:t>
      </w:r>
      <w:r>
        <w:rPr>
          <w:spacing w:val="-2"/>
        </w:rPr>
        <w:t> </w:t>
      </w:r>
      <w:r>
        <w:rPr/>
        <w:t>the</w:t>
      </w:r>
      <w:r>
        <w:rPr>
          <w:spacing w:val="-2"/>
        </w:rPr>
        <w:t> </w:t>
      </w:r>
      <w:r>
        <w:rPr/>
        <w:t>project</w:t>
      </w:r>
      <w:r>
        <w:rPr>
          <w:spacing w:val="-2"/>
        </w:rPr>
        <w:t> </w:t>
      </w:r>
      <w:r>
        <w:rPr/>
        <w:t>is</w:t>
      </w:r>
      <w:r>
        <w:rPr>
          <w:spacing w:val="-2"/>
        </w:rPr>
        <w:t> </w:t>
      </w:r>
      <w:r>
        <w:rPr/>
        <w:t>at</w:t>
      </w:r>
      <w:r>
        <w:rPr>
          <w:spacing w:val="-2"/>
        </w:rPr>
        <w:t> </w:t>
      </w:r>
      <w:r>
        <w:rPr/>
        <w:t>a</w:t>
      </w:r>
      <w:r>
        <w:rPr>
          <w:spacing w:val="-2"/>
        </w:rPr>
        <w:t> </w:t>
      </w:r>
      <w:r>
        <w:rPr/>
        <w:t>crossroads</w:t>
      </w:r>
      <w:r>
        <w:rPr>
          <w:spacing w:val="-2"/>
        </w:rPr>
        <w:t> </w:t>
      </w:r>
      <w:r>
        <w:rPr/>
        <w:t>in</w:t>
      </w:r>
      <w:r>
        <w:rPr>
          <w:spacing w:val="-4"/>
        </w:rPr>
        <w:t> </w:t>
      </w:r>
      <w:r>
        <w:rPr/>
        <w:t>the design process where executive direction is needed.</w:t>
      </w:r>
      <w:r>
        <w:rPr>
          <w:spacing w:val="40"/>
        </w:rPr>
        <w:t> </w:t>
      </w:r>
      <w:r>
        <w:rPr/>
        <w:t>However, the available options should be well defined before coming to PRC (PRC should not be used as a workshop).</w:t>
      </w:r>
    </w:p>
    <w:p>
      <w:pPr>
        <w:pStyle w:val="Heading1"/>
        <w:numPr>
          <w:ilvl w:val="2"/>
          <w:numId w:val="1"/>
        </w:numPr>
        <w:tabs>
          <w:tab w:pos="1196" w:val="left" w:leader="none"/>
        </w:tabs>
        <w:spacing w:line="240" w:lineRule="auto" w:before="120" w:after="0"/>
        <w:ind w:left="1196" w:right="0" w:hanging="1081"/>
        <w:jc w:val="left"/>
      </w:pPr>
      <w:r>
        <w:rPr/>
        <w:t>Award</w:t>
      </w:r>
      <w:r>
        <w:rPr>
          <w:spacing w:val="-4"/>
        </w:rPr>
        <w:t> </w:t>
      </w:r>
      <w:r>
        <w:rPr/>
        <w:t>to</w:t>
      </w:r>
      <w:r>
        <w:rPr>
          <w:spacing w:val="-1"/>
        </w:rPr>
        <w:t> </w:t>
      </w:r>
      <w:r>
        <w:rPr/>
        <w:t>Other than</w:t>
      </w:r>
      <w:r>
        <w:rPr>
          <w:spacing w:val="-1"/>
        </w:rPr>
        <w:t> </w:t>
      </w:r>
      <w:r>
        <w:rPr/>
        <w:t>the</w:t>
      </w:r>
      <w:r>
        <w:rPr>
          <w:spacing w:val="-1"/>
        </w:rPr>
        <w:t> </w:t>
      </w:r>
      <w:r>
        <w:rPr/>
        <w:t>Low</w:t>
      </w:r>
      <w:r>
        <w:rPr>
          <w:spacing w:val="1"/>
        </w:rPr>
        <w:t> </w:t>
      </w:r>
      <w:r>
        <w:rPr>
          <w:spacing w:val="-2"/>
        </w:rPr>
        <w:t>Bidder</w:t>
      </w:r>
    </w:p>
    <w:p>
      <w:pPr>
        <w:pStyle w:val="BodyText"/>
        <w:ind w:right="213"/>
      </w:pPr>
      <w:r>
        <w:rPr/>
        <w:t>Whenever a project is recommended to be awarded to other than the low bidder, the project will be discussed at PRC, even if it is still within the approved budget.</w:t>
      </w:r>
      <w:r>
        <w:rPr>
          <w:spacing w:val="40"/>
        </w:rPr>
        <w:t> </w:t>
      </w:r>
      <w:r>
        <w:rPr/>
        <w:t>The discussion will focus on whether there are any lessons to be learned to improve the chances</w:t>
      </w:r>
      <w:r>
        <w:rPr>
          <w:spacing w:val="-2"/>
        </w:rPr>
        <w:t> </w:t>
      </w:r>
      <w:r>
        <w:rPr/>
        <w:t>of</w:t>
      </w:r>
      <w:r>
        <w:rPr>
          <w:spacing w:val="-2"/>
        </w:rPr>
        <w:t> </w:t>
      </w:r>
      <w:r>
        <w:rPr/>
        <w:t>awarding</w:t>
      </w:r>
      <w:r>
        <w:rPr>
          <w:spacing w:val="-4"/>
        </w:rPr>
        <w:t> </w:t>
      </w:r>
      <w:r>
        <w:rPr/>
        <w:t>to</w:t>
      </w:r>
      <w:r>
        <w:rPr>
          <w:spacing w:val="-2"/>
        </w:rPr>
        <w:t> </w:t>
      </w:r>
      <w:r>
        <w:rPr/>
        <w:t>low</w:t>
      </w:r>
      <w:r>
        <w:rPr>
          <w:spacing w:val="-5"/>
        </w:rPr>
        <w:t> </w:t>
      </w:r>
      <w:r>
        <w:rPr/>
        <w:t>bidders</w:t>
      </w:r>
      <w:r>
        <w:rPr>
          <w:spacing w:val="-2"/>
        </w:rPr>
        <w:t> </w:t>
      </w:r>
      <w:r>
        <w:rPr/>
        <w:t>in</w:t>
      </w:r>
      <w:r>
        <w:rPr>
          <w:spacing w:val="-4"/>
        </w:rPr>
        <w:t> </w:t>
      </w:r>
      <w:r>
        <w:rPr/>
        <w:t>the</w:t>
      </w:r>
      <w:r>
        <w:rPr>
          <w:spacing w:val="-6"/>
        </w:rPr>
        <w:t> </w:t>
      </w:r>
      <w:r>
        <w:rPr/>
        <w:t>future</w:t>
      </w:r>
      <w:r>
        <w:rPr>
          <w:spacing w:val="-2"/>
        </w:rPr>
        <w:t> </w:t>
      </w:r>
      <w:r>
        <w:rPr/>
        <w:t>and</w:t>
      </w:r>
      <w:r>
        <w:rPr>
          <w:spacing w:val="-2"/>
        </w:rPr>
        <w:t> </w:t>
      </w:r>
      <w:r>
        <w:rPr/>
        <w:t>whether</w:t>
      </w:r>
      <w:r>
        <w:rPr>
          <w:spacing w:val="-2"/>
        </w:rPr>
        <w:t> </w:t>
      </w:r>
      <w:r>
        <w:rPr/>
        <w:t>the</w:t>
      </w:r>
      <w:r>
        <w:rPr>
          <w:spacing w:val="-4"/>
        </w:rPr>
        <w:t> </w:t>
      </w:r>
      <w:r>
        <w:rPr/>
        <w:t>project</w:t>
      </w:r>
      <w:r>
        <w:rPr>
          <w:spacing w:val="-2"/>
        </w:rPr>
        <w:t> </w:t>
      </w:r>
      <w:r>
        <w:rPr/>
        <w:t>should</w:t>
      </w:r>
      <w:r>
        <w:rPr>
          <w:spacing w:val="-4"/>
        </w:rPr>
        <w:t> </w:t>
      </w:r>
      <w:r>
        <w:rPr/>
        <w:t>be</w:t>
      </w:r>
      <w:r>
        <w:rPr>
          <w:spacing w:val="-2"/>
        </w:rPr>
        <w:t> </w:t>
      </w:r>
      <w:r>
        <w:rPr/>
        <w:t>re- </w:t>
      </w:r>
      <w:r>
        <w:rPr>
          <w:spacing w:val="-4"/>
        </w:rPr>
        <w:t>bid.</w:t>
      </w:r>
    </w:p>
    <w:p>
      <w:pPr>
        <w:pStyle w:val="Heading1"/>
        <w:numPr>
          <w:ilvl w:val="0"/>
          <w:numId w:val="1"/>
        </w:numPr>
        <w:tabs>
          <w:tab w:pos="692" w:val="left" w:leader="none"/>
        </w:tabs>
        <w:spacing w:line="240" w:lineRule="auto" w:before="121" w:after="0"/>
        <w:ind w:left="692" w:right="0" w:hanging="577"/>
        <w:jc w:val="left"/>
      </w:pPr>
      <w:r>
        <w:rPr>
          <w:u w:val="single"/>
        </w:rPr>
        <w:t>Information</w:t>
      </w:r>
      <w:r>
        <w:rPr>
          <w:spacing w:val="-2"/>
          <w:u w:val="single"/>
        </w:rPr>
        <w:t> </w:t>
      </w:r>
      <w:r>
        <w:rPr>
          <w:u w:val="single"/>
        </w:rPr>
        <w:t>and</w:t>
      </w:r>
      <w:r>
        <w:rPr>
          <w:spacing w:val="-2"/>
          <w:u w:val="single"/>
        </w:rPr>
        <w:t> </w:t>
      </w:r>
      <w:r>
        <w:rPr>
          <w:u w:val="single"/>
        </w:rPr>
        <w:t>Control</w:t>
      </w:r>
      <w:r>
        <w:rPr>
          <w:spacing w:val="-1"/>
          <w:u w:val="single"/>
        </w:rPr>
        <w:t> </w:t>
      </w:r>
      <w:r>
        <w:rPr>
          <w:u w:val="single"/>
        </w:rPr>
        <w:t>Systems</w:t>
      </w:r>
      <w:r>
        <w:rPr>
          <w:spacing w:val="-1"/>
          <w:u w:val="single"/>
        </w:rPr>
        <w:t> </w:t>
      </w:r>
      <w:r>
        <w:rPr>
          <w:u w:val="single"/>
        </w:rPr>
        <w:t>Division</w:t>
      </w:r>
      <w:r>
        <w:rPr>
          <w:spacing w:val="65"/>
          <w:u w:val="single"/>
        </w:rPr>
        <w:t> </w:t>
      </w:r>
      <w:r>
        <w:rPr>
          <w:spacing w:val="-2"/>
          <w:u w:val="single"/>
        </w:rPr>
        <w:t>(ICSD)</w:t>
      </w:r>
    </w:p>
    <w:p>
      <w:pPr>
        <w:pStyle w:val="BodyText"/>
        <w:ind w:right="194"/>
      </w:pPr>
      <w:r>
        <w:rPr/>
        <w:t>Projects that have automation components, or that impact automation development, require ICSD approval prior to requesting budget approval.</w:t>
      </w:r>
      <w:r>
        <w:rPr>
          <w:spacing w:val="40"/>
        </w:rPr>
        <w:t> </w:t>
      </w:r>
      <w:r>
        <w:rPr/>
        <w:t>More complete guidelines regarding</w:t>
      </w:r>
      <w:r>
        <w:rPr>
          <w:spacing w:val="-2"/>
        </w:rPr>
        <w:t> </w:t>
      </w:r>
      <w:r>
        <w:rPr/>
        <w:t>when</w:t>
      </w:r>
      <w:r>
        <w:rPr>
          <w:spacing w:val="-3"/>
        </w:rPr>
        <w:t> </w:t>
      </w:r>
      <w:r>
        <w:rPr/>
        <w:t>projects</w:t>
      </w:r>
      <w:r>
        <w:rPr>
          <w:spacing w:val="-3"/>
        </w:rPr>
        <w:t> </w:t>
      </w:r>
      <w:r>
        <w:rPr/>
        <w:t>should</w:t>
      </w:r>
      <w:r>
        <w:rPr>
          <w:spacing w:val="-3"/>
        </w:rPr>
        <w:t> </w:t>
      </w:r>
      <w:r>
        <w:rPr/>
        <w:t>go</w:t>
      </w:r>
      <w:r>
        <w:rPr>
          <w:spacing w:val="-3"/>
        </w:rPr>
        <w:t> </w:t>
      </w:r>
      <w:r>
        <w:rPr/>
        <w:t>to</w:t>
      </w:r>
      <w:r>
        <w:rPr>
          <w:spacing w:val="-5"/>
        </w:rPr>
        <w:t> </w:t>
      </w:r>
      <w:r>
        <w:rPr/>
        <w:t>the</w:t>
      </w:r>
      <w:r>
        <w:rPr>
          <w:spacing w:val="-5"/>
        </w:rPr>
        <w:t> </w:t>
      </w:r>
      <w:r>
        <w:rPr/>
        <w:t>ICSD</w:t>
      </w:r>
      <w:r>
        <w:rPr>
          <w:spacing w:val="-3"/>
        </w:rPr>
        <w:t> </w:t>
      </w:r>
      <w:r>
        <w:rPr/>
        <w:t>can</w:t>
      </w:r>
      <w:r>
        <w:rPr>
          <w:spacing w:val="-3"/>
        </w:rPr>
        <w:t> </w:t>
      </w:r>
      <w:r>
        <w:rPr/>
        <w:t>be</w:t>
      </w:r>
      <w:r>
        <w:rPr>
          <w:spacing w:val="-5"/>
        </w:rPr>
        <w:t> </w:t>
      </w:r>
      <w:r>
        <w:rPr/>
        <w:t>found</w:t>
      </w:r>
      <w:r>
        <w:rPr>
          <w:spacing w:val="-3"/>
        </w:rPr>
        <w:t> </w:t>
      </w:r>
      <w:r>
        <w:rPr/>
        <w:t>at</w:t>
      </w:r>
      <w:r>
        <w:rPr>
          <w:spacing w:val="-5"/>
        </w:rPr>
        <w:t> </w:t>
      </w:r>
      <w:r>
        <w:rPr/>
        <w:t>the</w:t>
      </w:r>
      <w:r>
        <w:rPr>
          <w:spacing w:val="-5"/>
        </w:rPr>
        <w:t> </w:t>
      </w:r>
      <w:r>
        <w:rPr/>
        <w:t>Automation</w:t>
      </w:r>
      <w:r>
        <w:rPr>
          <w:spacing w:val="-3"/>
        </w:rPr>
        <w:t> </w:t>
      </w:r>
      <w:r>
        <w:rPr/>
        <w:t>Master Plan (AMP) website at </w:t>
      </w:r>
      <w:hyperlink r:id="rId7">
        <w:r>
          <w:rPr>
            <w:color w:val="0000FF"/>
            <w:u w:val="single" w:color="0000FF"/>
          </w:rPr>
          <w:t>http://san/icsd/amp/amp.htm</w:t>
        </w:r>
      </w:hyperlink>
      <w:r>
        <w:rPr/>
        <w:t>.</w:t>
      </w:r>
    </w:p>
    <w:p>
      <w:pPr>
        <w:pStyle w:val="Heading1"/>
        <w:numPr>
          <w:ilvl w:val="0"/>
          <w:numId w:val="1"/>
        </w:numPr>
        <w:tabs>
          <w:tab w:pos="692" w:val="left" w:leader="none"/>
        </w:tabs>
        <w:spacing w:line="240" w:lineRule="auto" w:before="120" w:after="0"/>
        <w:ind w:left="692" w:right="0" w:hanging="577"/>
        <w:jc w:val="left"/>
      </w:pPr>
      <w:r>
        <w:rPr>
          <w:u w:val="single"/>
        </w:rPr>
        <w:t>Submittal</w:t>
      </w:r>
      <w:r>
        <w:rPr>
          <w:spacing w:val="-2"/>
          <w:u w:val="single"/>
        </w:rPr>
        <w:t> Requirements</w:t>
      </w:r>
    </w:p>
    <w:p>
      <w:pPr>
        <w:pStyle w:val="BodyText"/>
      </w:pPr>
      <w:r>
        <w:rPr/>
        <w:t>Project</w:t>
      </w:r>
      <w:r>
        <w:rPr>
          <w:spacing w:val="-3"/>
        </w:rPr>
        <w:t> </w:t>
      </w:r>
      <w:r>
        <w:rPr/>
        <w:t>Managers</w:t>
      </w:r>
      <w:r>
        <w:rPr>
          <w:spacing w:val="-3"/>
        </w:rPr>
        <w:t> </w:t>
      </w:r>
      <w:r>
        <w:rPr/>
        <w:t>requesting</w:t>
      </w:r>
      <w:r>
        <w:rPr>
          <w:spacing w:val="-9"/>
        </w:rPr>
        <w:t> </w:t>
      </w:r>
      <w:r>
        <w:rPr/>
        <w:t>Work</w:t>
      </w:r>
      <w:r>
        <w:rPr>
          <w:spacing w:val="-3"/>
        </w:rPr>
        <w:t> </w:t>
      </w:r>
      <w:r>
        <w:rPr/>
        <w:t>Order</w:t>
      </w:r>
      <w:r>
        <w:rPr>
          <w:spacing w:val="-3"/>
        </w:rPr>
        <w:t> </w:t>
      </w:r>
      <w:r>
        <w:rPr/>
        <w:t>approval,</w:t>
      </w:r>
      <w:r>
        <w:rPr>
          <w:spacing w:val="-3"/>
        </w:rPr>
        <w:t> </w:t>
      </w:r>
      <w:r>
        <w:rPr/>
        <w:t>budget</w:t>
      </w:r>
      <w:r>
        <w:rPr>
          <w:spacing w:val="-3"/>
        </w:rPr>
        <w:t> </w:t>
      </w:r>
      <w:r>
        <w:rPr/>
        <w:t>approval,</w:t>
      </w:r>
      <w:r>
        <w:rPr>
          <w:spacing w:val="-6"/>
        </w:rPr>
        <w:t> </w:t>
      </w:r>
      <w:r>
        <w:rPr/>
        <w:t>or</w:t>
      </w:r>
      <w:r>
        <w:rPr>
          <w:spacing w:val="-3"/>
        </w:rPr>
        <w:t> </w:t>
      </w:r>
      <w:r>
        <w:rPr/>
        <w:t>approval</w:t>
      </w:r>
      <w:r>
        <w:rPr>
          <w:spacing w:val="-3"/>
        </w:rPr>
        <w:t> </w:t>
      </w:r>
      <w:r>
        <w:rPr/>
        <w:t>for</w:t>
      </w:r>
      <w:r>
        <w:rPr>
          <w:spacing w:val="-3"/>
        </w:rPr>
        <w:t> </w:t>
      </w:r>
      <w:r>
        <w:rPr/>
        <w:t>a project change, must submit all following items below to </w:t>
      </w:r>
      <w:hyperlink r:id="rId8">
        <w:r>
          <w:rPr>
            <w:b/>
          </w:rPr>
          <w:t>lasanprcprd@lacity.org</w:t>
        </w:r>
        <w:r>
          <w:rPr/>
          <w:t>.</w:t>
        </w:r>
      </w:hyperlink>
    </w:p>
    <w:p>
      <w:pPr>
        <w:pStyle w:val="BodyText"/>
        <w:ind w:right="194"/>
      </w:pPr>
      <w:r>
        <w:rPr/>
        <w:t>Project</w:t>
      </w:r>
      <w:r>
        <w:rPr>
          <w:spacing w:val="-3"/>
        </w:rPr>
        <w:t> </w:t>
      </w:r>
      <w:r>
        <w:rPr/>
        <w:t>Managers</w:t>
      </w:r>
      <w:r>
        <w:rPr>
          <w:spacing w:val="-3"/>
        </w:rPr>
        <w:t> </w:t>
      </w:r>
      <w:r>
        <w:rPr/>
        <w:t>requesting</w:t>
      </w:r>
      <w:r>
        <w:rPr>
          <w:spacing w:val="-5"/>
        </w:rPr>
        <w:t> </w:t>
      </w:r>
      <w:r>
        <w:rPr/>
        <w:t>submission</w:t>
      </w:r>
      <w:r>
        <w:rPr>
          <w:spacing w:val="-5"/>
        </w:rPr>
        <w:t> </w:t>
      </w:r>
      <w:r>
        <w:rPr/>
        <w:t>of</w:t>
      </w:r>
      <w:r>
        <w:rPr>
          <w:spacing w:val="-1"/>
        </w:rPr>
        <w:t> </w:t>
      </w:r>
      <w:r>
        <w:rPr/>
        <w:t>Placeholder</w:t>
      </w:r>
      <w:r>
        <w:rPr>
          <w:spacing w:val="-3"/>
        </w:rPr>
        <w:t> </w:t>
      </w:r>
      <w:r>
        <w:rPr/>
        <w:t>Projects</w:t>
      </w:r>
      <w:r>
        <w:rPr>
          <w:spacing w:val="-5"/>
        </w:rPr>
        <w:t> </w:t>
      </w:r>
      <w:r>
        <w:rPr/>
        <w:t>must</w:t>
      </w:r>
      <w:r>
        <w:rPr>
          <w:spacing w:val="-3"/>
        </w:rPr>
        <w:t> </w:t>
      </w:r>
      <w:r>
        <w:rPr/>
        <w:t>submit</w:t>
      </w:r>
      <w:r>
        <w:rPr>
          <w:spacing w:val="-3"/>
        </w:rPr>
        <w:t> </w:t>
      </w:r>
      <w:r>
        <w:rPr/>
        <w:t>a</w:t>
      </w:r>
      <w:r>
        <w:rPr>
          <w:spacing w:val="-4"/>
        </w:rPr>
        <w:t> </w:t>
      </w:r>
      <w:r>
        <w:rPr/>
        <w:t>signed copy of item 7.A, filling out the Project Summary Information, Project Justification, Projected Project Cost, Projected Project Schedule Detail, and Prioritization Analysis sections, to </w:t>
      </w:r>
      <w:hyperlink r:id="rId8">
        <w:r>
          <w:rPr>
            <w:b/>
          </w:rPr>
          <w:t>lasanprcprd@lacity.org</w:t>
        </w:r>
        <w:r>
          <w:rPr/>
          <w:t>.</w:t>
        </w:r>
      </w:hyperlink>
      <w:r>
        <w:rPr/>
        <w:t> Placeholder projects are used for budget projection</w:t>
      </w:r>
      <w:r>
        <w:rPr>
          <w:spacing w:val="-1"/>
        </w:rPr>
        <w:t> </w:t>
      </w:r>
      <w:r>
        <w:rPr/>
        <w:t>purposes,</w:t>
      </w:r>
      <w:r>
        <w:rPr>
          <w:spacing w:val="-1"/>
        </w:rPr>
        <w:t> </w:t>
      </w:r>
      <w:r>
        <w:rPr/>
        <w:t>to</w:t>
      </w:r>
      <w:r>
        <w:rPr>
          <w:spacing w:val="-1"/>
        </w:rPr>
        <w:t> </w:t>
      </w:r>
      <w:r>
        <w:rPr/>
        <w:t>capture potential costs for projects that will be done in</w:t>
      </w:r>
      <w:r>
        <w:rPr>
          <w:spacing w:val="-1"/>
        </w:rPr>
        <w:t> </w:t>
      </w:r>
      <w:r>
        <w:rPr/>
        <w:t>the near future, but are not yet ready for Work Order approval.</w:t>
      </w:r>
    </w:p>
    <w:p>
      <w:pPr>
        <w:pStyle w:val="BodyText"/>
        <w:spacing w:before="121"/>
        <w:ind w:right="108"/>
      </w:pPr>
      <w:r>
        <w:rPr/>
        <w:t>For projects that have received approval at PRC to open a work order and placeholder projects, Project Managers must create a project entry and enter all relevant information for each project in the Uniform Project Reporting System (UPRS) database, which is maintained by the Bureau of Engineering and can be accessed at </w:t>
      </w:r>
      <w:hyperlink r:id="rId9">
        <w:r>
          <w:rPr>
            <w:color w:val="0000FF"/>
            <w:u w:val="single" w:color="0000FF"/>
          </w:rPr>
          <w:t>https://eng.insidela.org/uprs/</w:t>
        </w:r>
      </w:hyperlink>
      <w:r>
        <w:rPr/>
        <w:t>.</w:t>
      </w:r>
      <w:r>
        <w:rPr>
          <w:spacing w:val="-2"/>
        </w:rPr>
        <w:t> </w:t>
      </w:r>
      <w:r>
        <w:rPr/>
        <w:t>UPRS</w:t>
      </w:r>
      <w:r>
        <w:rPr>
          <w:spacing w:val="-5"/>
        </w:rPr>
        <w:t> </w:t>
      </w:r>
      <w:r>
        <w:rPr/>
        <w:t>is</w:t>
      </w:r>
      <w:r>
        <w:rPr>
          <w:spacing w:val="-3"/>
        </w:rPr>
        <w:t> </w:t>
      </w:r>
      <w:r>
        <w:rPr/>
        <w:t>used</w:t>
      </w:r>
      <w:r>
        <w:rPr>
          <w:spacing w:val="-3"/>
        </w:rPr>
        <w:t> </w:t>
      </w:r>
      <w:r>
        <w:rPr/>
        <w:t>to</w:t>
      </w:r>
      <w:r>
        <w:rPr>
          <w:spacing w:val="-3"/>
        </w:rPr>
        <w:t> </w:t>
      </w:r>
      <w:r>
        <w:rPr/>
        <w:t>track</w:t>
      </w:r>
      <w:r>
        <w:rPr>
          <w:spacing w:val="-3"/>
        </w:rPr>
        <w:t> </w:t>
      </w:r>
      <w:r>
        <w:rPr/>
        <w:t>project</w:t>
      </w:r>
      <w:r>
        <w:rPr>
          <w:spacing w:val="-3"/>
        </w:rPr>
        <w:t> </w:t>
      </w:r>
      <w:r>
        <w:rPr/>
        <w:t>schedules</w:t>
      </w:r>
      <w:r>
        <w:rPr>
          <w:spacing w:val="-3"/>
        </w:rPr>
        <w:t> </w:t>
      </w:r>
      <w:r>
        <w:rPr/>
        <w:t>and</w:t>
      </w:r>
      <w:r>
        <w:rPr>
          <w:spacing w:val="-3"/>
        </w:rPr>
        <w:t> </w:t>
      </w:r>
      <w:r>
        <w:rPr/>
        <w:t>costs,</w:t>
      </w:r>
      <w:r>
        <w:rPr>
          <w:spacing w:val="-3"/>
        </w:rPr>
        <w:t> </w:t>
      </w:r>
      <w:r>
        <w:rPr/>
        <w:t>and</w:t>
      </w:r>
      <w:r>
        <w:rPr>
          <w:spacing w:val="-3"/>
        </w:rPr>
        <w:t> </w:t>
      </w:r>
      <w:r>
        <w:rPr/>
        <w:t>it</w:t>
      </w:r>
      <w:r>
        <w:rPr>
          <w:spacing w:val="-5"/>
        </w:rPr>
        <w:t> </w:t>
      </w:r>
      <w:r>
        <w:rPr/>
        <w:t>is essential to FMD in ensuring that LASAN is able to deliver the projects it has committed</w:t>
      </w:r>
    </w:p>
    <w:p>
      <w:pPr>
        <w:spacing w:after="0"/>
        <w:sectPr>
          <w:pgSz w:w="12240" w:h="15840"/>
          <w:pgMar w:header="1013" w:footer="700" w:top="1480" w:bottom="880" w:left="1180" w:right="1320"/>
        </w:sectPr>
      </w:pPr>
    </w:p>
    <w:p>
      <w:pPr>
        <w:pStyle w:val="BodyText"/>
        <w:spacing w:before="89"/>
        <w:ind w:right="177"/>
      </w:pPr>
      <w:r>
        <w:rPr/>
        <w:t>to</w:t>
      </w:r>
      <w:r>
        <w:rPr>
          <w:spacing w:val="-2"/>
        </w:rPr>
        <w:t> </w:t>
      </w:r>
      <w:r>
        <w:rPr/>
        <w:t>within</w:t>
      </w:r>
      <w:r>
        <w:rPr>
          <w:spacing w:val="-3"/>
        </w:rPr>
        <w:t> </w:t>
      </w:r>
      <w:r>
        <w:rPr/>
        <w:t>its</w:t>
      </w:r>
      <w:r>
        <w:rPr>
          <w:spacing w:val="-3"/>
        </w:rPr>
        <w:t> </w:t>
      </w:r>
      <w:r>
        <w:rPr/>
        <w:t>budget. Once</w:t>
      </w:r>
      <w:r>
        <w:rPr>
          <w:spacing w:val="-3"/>
        </w:rPr>
        <w:t> </w:t>
      </w:r>
      <w:r>
        <w:rPr/>
        <w:t>a</w:t>
      </w:r>
      <w:r>
        <w:rPr>
          <w:spacing w:val="-4"/>
        </w:rPr>
        <w:t> </w:t>
      </w:r>
      <w:r>
        <w:rPr/>
        <w:t>project</w:t>
      </w:r>
      <w:r>
        <w:rPr>
          <w:spacing w:val="-5"/>
        </w:rPr>
        <w:t> </w:t>
      </w:r>
      <w:r>
        <w:rPr/>
        <w:t>has</w:t>
      </w:r>
      <w:r>
        <w:rPr>
          <w:spacing w:val="-5"/>
        </w:rPr>
        <w:t> </w:t>
      </w:r>
      <w:r>
        <w:rPr/>
        <w:t>been</w:t>
      </w:r>
      <w:r>
        <w:rPr>
          <w:spacing w:val="-5"/>
        </w:rPr>
        <w:t> </w:t>
      </w:r>
      <w:r>
        <w:rPr/>
        <w:t>created</w:t>
      </w:r>
      <w:r>
        <w:rPr>
          <w:spacing w:val="-5"/>
        </w:rPr>
        <w:t> </w:t>
      </w:r>
      <w:r>
        <w:rPr/>
        <w:t>in</w:t>
      </w:r>
      <w:r>
        <w:rPr>
          <w:spacing w:val="-3"/>
        </w:rPr>
        <w:t> </w:t>
      </w:r>
      <w:r>
        <w:rPr/>
        <w:t>UPRS,</w:t>
      </w:r>
      <w:r>
        <w:rPr>
          <w:spacing w:val="-5"/>
        </w:rPr>
        <w:t> </w:t>
      </w:r>
      <w:r>
        <w:rPr/>
        <w:t>a</w:t>
      </w:r>
      <w:r>
        <w:rPr>
          <w:spacing w:val="-2"/>
        </w:rPr>
        <w:t> </w:t>
      </w:r>
      <w:r>
        <w:rPr/>
        <w:t>Project</w:t>
      </w:r>
      <w:r>
        <w:rPr>
          <w:spacing w:val="-3"/>
        </w:rPr>
        <w:t> </w:t>
      </w:r>
      <w:r>
        <w:rPr/>
        <w:t>Manager</w:t>
      </w:r>
      <w:r>
        <w:rPr>
          <w:spacing w:val="-3"/>
        </w:rPr>
        <w:t> </w:t>
      </w:r>
      <w:r>
        <w:rPr/>
        <w:t>should send an email to </w:t>
      </w:r>
      <w:hyperlink r:id="rId8">
        <w:r>
          <w:rPr>
            <w:b/>
          </w:rPr>
          <w:t>lasanprcprd@lacity.org</w:t>
        </w:r>
        <w:r>
          <w:rPr/>
          <w:t>,</w:t>
        </w:r>
      </w:hyperlink>
      <w:r>
        <w:rPr/>
        <w:t> noting the CIP/Project Number and Project Title, as this will allow FMD staff to link this UPRS project to the associated project entry in FMD’s project database. Project Managers should update their projects in UPRS regularly (at least once per month for projects that have received work order approval and once per year for placeholder projects), especially in regards to the project cashflow and schedule. For assistance with UPRS, the UPRS coordinator in the Bureau of Engineering’s Project Award &amp; Control Division should be contacted.</w:t>
      </w:r>
    </w:p>
    <w:p>
      <w:pPr>
        <w:pStyle w:val="Heading1"/>
        <w:numPr>
          <w:ilvl w:val="1"/>
          <w:numId w:val="1"/>
        </w:numPr>
        <w:tabs>
          <w:tab w:pos="836" w:val="left" w:leader="none"/>
        </w:tabs>
        <w:spacing w:line="240" w:lineRule="auto" w:before="120" w:after="0"/>
        <w:ind w:left="836" w:right="0" w:hanging="721"/>
        <w:jc w:val="left"/>
      </w:pPr>
      <w:r>
        <w:rPr/>
        <w:t>PRC</w:t>
      </w:r>
      <w:r>
        <w:rPr>
          <w:spacing w:val="-1"/>
        </w:rPr>
        <w:t> </w:t>
      </w:r>
      <w:r>
        <w:rPr>
          <w:spacing w:val="-4"/>
        </w:rPr>
        <w:t>Form</w:t>
      </w:r>
    </w:p>
    <w:p>
      <w:pPr>
        <w:pStyle w:val="BodyText"/>
      </w:pPr>
      <w:r>
        <w:rPr/>
        <w:t>The</w:t>
      </w:r>
      <w:r>
        <w:rPr>
          <w:spacing w:val="-4"/>
        </w:rPr>
        <w:t> </w:t>
      </w:r>
      <w:r>
        <w:rPr/>
        <w:t>most</w:t>
      </w:r>
      <w:r>
        <w:rPr>
          <w:spacing w:val="-2"/>
        </w:rPr>
        <w:t> </w:t>
      </w:r>
      <w:r>
        <w:rPr/>
        <w:t>current</w:t>
      </w:r>
      <w:r>
        <w:rPr>
          <w:spacing w:val="-2"/>
        </w:rPr>
        <w:t> </w:t>
      </w:r>
      <w:r>
        <w:rPr/>
        <w:t>version</w:t>
      </w:r>
      <w:r>
        <w:rPr>
          <w:spacing w:val="-2"/>
        </w:rPr>
        <w:t> </w:t>
      </w:r>
      <w:r>
        <w:rPr/>
        <w:t>of</w:t>
      </w:r>
      <w:r>
        <w:rPr>
          <w:spacing w:val="-2"/>
        </w:rPr>
        <w:t> </w:t>
      </w:r>
      <w:r>
        <w:rPr/>
        <w:t>the</w:t>
      </w:r>
      <w:r>
        <w:rPr>
          <w:spacing w:val="-2"/>
        </w:rPr>
        <w:t> </w:t>
      </w:r>
      <w:r>
        <w:rPr/>
        <w:t>PRC</w:t>
      </w:r>
      <w:r>
        <w:rPr>
          <w:spacing w:val="-5"/>
        </w:rPr>
        <w:t> </w:t>
      </w:r>
      <w:r>
        <w:rPr/>
        <w:t>form</w:t>
      </w:r>
      <w:r>
        <w:rPr>
          <w:spacing w:val="-4"/>
        </w:rPr>
        <w:t> </w:t>
      </w:r>
      <w:r>
        <w:rPr/>
        <w:t>must</w:t>
      </w:r>
      <w:r>
        <w:rPr>
          <w:spacing w:val="-2"/>
        </w:rPr>
        <w:t> </w:t>
      </w:r>
      <w:r>
        <w:rPr/>
        <w:t>be</w:t>
      </w:r>
      <w:r>
        <w:rPr>
          <w:spacing w:val="-2"/>
        </w:rPr>
        <w:t> </w:t>
      </w:r>
      <w:r>
        <w:rPr/>
        <w:t>completely</w:t>
      </w:r>
      <w:r>
        <w:rPr>
          <w:spacing w:val="-5"/>
        </w:rPr>
        <w:t> </w:t>
      </w:r>
      <w:r>
        <w:rPr/>
        <w:t>filled</w:t>
      </w:r>
      <w:r>
        <w:rPr>
          <w:spacing w:val="-3"/>
        </w:rPr>
        <w:t> </w:t>
      </w:r>
      <w:r>
        <w:rPr/>
        <w:t>out</w:t>
      </w:r>
      <w:r>
        <w:rPr>
          <w:spacing w:val="-4"/>
        </w:rPr>
        <w:t> </w:t>
      </w:r>
      <w:r>
        <w:rPr/>
        <w:t>per</w:t>
      </w:r>
      <w:r>
        <w:rPr>
          <w:spacing w:val="-2"/>
        </w:rPr>
        <w:t> </w:t>
      </w:r>
      <w:r>
        <w:rPr/>
        <w:t>its instructions.</w:t>
      </w:r>
      <w:r>
        <w:rPr>
          <w:spacing w:val="40"/>
        </w:rPr>
        <w:t> </w:t>
      </w:r>
      <w:r>
        <w:rPr/>
        <w:t>The most current PRC form can be found at </w:t>
      </w:r>
      <w:hyperlink r:id="rId10">
        <w:r>
          <w:rPr>
            <w:color w:val="0000FF"/>
            <w:spacing w:val="-2"/>
            <w:u w:val="single" w:color="0000FF"/>
          </w:rPr>
          <w:t>http://san.ci.la.ca.us/fmd/prcwcip.htm</w:t>
        </w:r>
      </w:hyperlink>
      <w:r>
        <w:rPr>
          <w:spacing w:val="-2"/>
        </w:rPr>
        <w:t>.</w:t>
      </w:r>
    </w:p>
    <w:p>
      <w:pPr>
        <w:pStyle w:val="Heading1"/>
        <w:numPr>
          <w:ilvl w:val="1"/>
          <w:numId w:val="1"/>
        </w:numPr>
        <w:tabs>
          <w:tab w:pos="836" w:val="left" w:leader="none"/>
        </w:tabs>
        <w:spacing w:line="240" w:lineRule="auto" w:before="121" w:after="0"/>
        <w:ind w:left="836" w:right="0" w:hanging="721"/>
        <w:jc w:val="left"/>
      </w:pPr>
      <w:r>
        <w:rPr/>
        <w:t>Cost</w:t>
      </w:r>
      <w:r>
        <w:rPr>
          <w:spacing w:val="-3"/>
        </w:rPr>
        <w:t> </w:t>
      </w:r>
      <w:r>
        <w:rPr>
          <w:spacing w:val="-2"/>
        </w:rPr>
        <w:t>Estimate</w:t>
      </w:r>
    </w:p>
    <w:p>
      <w:pPr>
        <w:pStyle w:val="BodyText"/>
        <w:ind w:right="241"/>
      </w:pPr>
      <w:r>
        <w:rPr/>
        <w:t>All</w:t>
      </w:r>
      <w:r>
        <w:rPr>
          <w:spacing w:val="-3"/>
        </w:rPr>
        <w:t> </w:t>
      </w:r>
      <w:r>
        <w:rPr/>
        <w:t>PRC</w:t>
      </w:r>
      <w:r>
        <w:rPr>
          <w:spacing w:val="-3"/>
        </w:rPr>
        <w:t> </w:t>
      </w:r>
      <w:r>
        <w:rPr/>
        <w:t>requests</w:t>
      </w:r>
      <w:r>
        <w:rPr>
          <w:spacing w:val="-4"/>
        </w:rPr>
        <w:t> </w:t>
      </w:r>
      <w:r>
        <w:rPr/>
        <w:t>for</w:t>
      </w:r>
      <w:r>
        <w:rPr>
          <w:spacing w:val="-5"/>
        </w:rPr>
        <w:t> </w:t>
      </w:r>
      <w:r>
        <w:rPr/>
        <w:t>approval,</w:t>
      </w:r>
      <w:r>
        <w:rPr>
          <w:spacing w:val="-2"/>
        </w:rPr>
        <w:t> </w:t>
      </w:r>
      <w:r>
        <w:rPr/>
        <w:t>even</w:t>
      </w:r>
      <w:r>
        <w:rPr>
          <w:spacing w:val="-2"/>
        </w:rPr>
        <w:t> </w:t>
      </w:r>
      <w:r>
        <w:rPr/>
        <w:t>requests</w:t>
      </w:r>
      <w:r>
        <w:rPr>
          <w:spacing w:val="-4"/>
        </w:rPr>
        <w:t> </w:t>
      </w:r>
      <w:r>
        <w:rPr/>
        <w:t>to</w:t>
      </w:r>
      <w:r>
        <w:rPr>
          <w:spacing w:val="-2"/>
        </w:rPr>
        <w:t> </w:t>
      </w:r>
      <w:r>
        <w:rPr/>
        <w:t>open</w:t>
      </w:r>
      <w:r>
        <w:rPr>
          <w:spacing w:val="-6"/>
        </w:rPr>
        <w:t> </w:t>
      </w:r>
      <w:r>
        <w:rPr/>
        <w:t>Work</w:t>
      </w:r>
      <w:r>
        <w:rPr>
          <w:spacing w:val="-6"/>
        </w:rPr>
        <w:t> </w:t>
      </w:r>
      <w:r>
        <w:rPr/>
        <w:t>Orders,</w:t>
      </w:r>
      <w:r>
        <w:rPr>
          <w:spacing w:val="-5"/>
        </w:rPr>
        <w:t> </w:t>
      </w:r>
      <w:r>
        <w:rPr/>
        <w:t>must</w:t>
      </w:r>
      <w:r>
        <w:rPr>
          <w:spacing w:val="-2"/>
        </w:rPr>
        <w:t> </w:t>
      </w:r>
      <w:r>
        <w:rPr/>
        <w:t>include</w:t>
      </w:r>
      <w:r>
        <w:rPr>
          <w:spacing w:val="-2"/>
        </w:rPr>
        <w:t> </w:t>
      </w:r>
      <w:r>
        <w:rPr/>
        <w:t>a</w:t>
      </w:r>
      <w:r>
        <w:rPr>
          <w:spacing w:val="-1"/>
        </w:rPr>
        <w:t> </w:t>
      </w:r>
      <w:r>
        <w:rPr/>
        <w:t>copy of the most recent cost estimate.</w:t>
      </w:r>
      <w:r>
        <w:rPr>
          <w:spacing w:val="40"/>
        </w:rPr>
        <w:t> </w:t>
      </w:r>
      <w:r>
        <w:rPr/>
        <w:t>The level of detail of the estimate should be appropriate for the percent of design completed.</w:t>
      </w:r>
      <w:r>
        <w:rPr>
          <w:spacing w:val="40"/>
        </w:rPr>
        <w:t> </w:t>
      </w:r>
      <w:r>
        <w:rPr/>
        <w:t>Lump sum (single line) estimates are typically not acceptable.</w:t>
      </w:r>
      <w:r>
        <w:rPr>
          <w:spacing w:val="40"/>
        </w:rPr>
        <w:t> </w:t>
      </w:r>
      <w:r>
        <w:rPr/>
        <w:t>Cost estimates to open Work Orders will often have many assumptions, but they</w:t>
      </w:r>
      <w:r>
        <w:rPr>
          <w:spacing w:val="-2"/>
        </w:rPr>
        <w:t> </w:t>
      </w:r>
      <w:r>
        <w:rPr/>
        <w:t>are still very</w:t>
      </w:r>
      <w:r>
        <w:rPr>
          <w:spacing w:val="-3"/>
        </w:rPr>
        <w:t> </w:t>
      </w:r>
      <w:r>
        <w:rPr/>
        <w:t>important</w:t>
      </w:r>
      <w:r>
        <w:rPr>
          <w:spacing w:val="-1"/>
        </w:rPr>
        <w:t> </w:t>
      </w:r>
      <w:r>
        <w:rPr/>
        <w:t>because they</w:t>
      </w:r>
      <w:r>
        <w:rPr>
          <w:spacing w:val="-2"/>
        </w:rPr>
        <w:t> </w:t>
      </w:r>
      <w:r>
        <w:rPr/>
        <w:t>provide backup</w:t>
      </w:r>
      <w:r>
        <w:rPr>
          <w:spacing w:val="-1"/>
        </w:rPr>
        <w:t> </w:t>
      </w:r>
      <w:r>
        <w:rPr/>
        <w:t>for the costs entered in the CIP.</w:t>
      </w:r>
    </w:p>
    <w:p>
      <w:pPr>
        <w:pStyle w:val="BodyText"/>
        <w:spacing w:before="120"/>
        <w:ind w:right="140"/>
      </w:pPr>
      <w:r>
        <w:rPr>
          <w:b/>
          <w:strike/>
        </w:rPr>
        <w:t>With the exception of the Class O cost estimate</w:t>
      </w:r>
      <w:r>
        <w:rPr>
          <w:b/>
          <w:strike w:val="0"/>
        </w:rPr>
        <w:t> </w:t>
      </w:r>
      <w:r>
        <w:rPr>
          <w:strike w:val="0"/>
        </w:rPr>
        <w:t>(deleted per November 10, 2021</w:t>
      </w:r>
      <w:r>
        <w:rPr>
          <w:strike w:val="0"/>
          <w:spacing w:val="40"/>
        </w:rPr>
        <w:t> </w:t>
      </w:r>
      <w:r>
        <w:rPr>
          <w:strike w:val="0"/>
        </w:rPr>
        <w:t>PRC action)</w:t>
      </w:r>
      <w:r>
        <w:rPr>
          <w:b/>
          <w:strike w:val="0"/>
        </w:rPr>
        <w:t>. </w:t>
      </w:r>
      <w:r>
        <w:rPr>
          <w:strike w:val="0"/>
        </w:rPr>
        <w:t>All cost estimates must include construction contingency (20% for projects under $1M, 10% for projects between $1M and $3M, and 5% for projects $3M and over)</w:t>
      </w:r>
      <w:r>
        <w:rPr>
          <w:b/>
          <w:strike w:val="0"/>
        </w:rPr>
        <w:t>, </w:t>
      </w:r>
      <w:r>
        <w:rPr>
          <w:strike w:val="0"/>
        </w:rPr>
        <w:t>in</w:t>
      </w:r>
      <w:r>
        <w:rPr>
          <w:strike w:val="0"/>
          <w:spacing w:val="-2"/>
        </w:rPr>
        <w:t> </w:t>
      </w:r>
      <w:r>
        <w:rPr>
          <w:strike w:val="0"/>
        </w:rPr>
        <w:t>addition</w:t>
      </w:r>
      <w:r>
        <w:rPr>
          <w:strike w:val="0"/>
          <w:spacing w:val="-2"/>
        </w:rPr>
        <w:t> </w:t>
      </w:r>
      <w:r>
        <w:rPr>
          <w:strike w:val="0"/>
        </w:rPr>
        <w:t>to</w:t>
      </w:r>
      <w:r>
        <w:rPr>
          <w:strike w:val="0"/>
          <w:spacing w:val="-3"/>
        </w:rPr>
        <w:t> </w:t>
      </w:r>
      <w:r>
        <w:rPr>
          <w:strike w:val="0"/>
        </w:rPr>
        <w:t>any</w:t>
      </w:r>
      <w:r>
        <w:rPr>
          <w:strike w:val="0"/>
          <w:spacing w:val="-6"/>
        </w:rPr>
        <w:t> </w:t>
      </w:r>
      <w:r>
        <w:rPr>
          <w:strike w:val="0"/>
        </w:rPr>
        <w:t>estimating</w:t>
      </w:r>
      <w:r>
        <w:rPr>
          <w:strike w:val="0"/>
          <w:spacing w:val="-5"/>
        </w:rPr>
        <w:t> </w:t>
      </w:r>
      <w:r>
        <w:rPr>
          <w:strike w:val="0"/>
        </w:rPr>
        <w:t>contingency,</w:t>
      </w:r>
      <w:r>
        <w:rPr>
          <w:strike w:val="0"/>
          <w:spacing w:val="-3"/>
        </w:rPr>
        <w:t> </w:t>
      </w:r>
      <w:r>
        <w:rPr>
          <w:strike w:val="0"/>
        </w:rPr>
        <w:t>and</w:t>
      </w:r>
      <w:r>
        <w:rPr>
          <w:strike w:val="0"/>
          <w:spacing w:val="-4"/>
        </w:rPr>
        <w:t> </w:t>
      </w:r>
      <w:r>
        <w:rPr>
          <w:strike w:val="0"/>
        </w:rPr>
        <w:t>they</w:t>
      </w:r>
      <w:r>
        <w:rPr>
          <w:strike w:val="0"/>
          <w:spacing w:val="-5"/>
        </w:rPr>
        <w:t> </w:t>
      </w:r>
      <w:r>
        <w:rPr>
          <w:strike w:val="0"/>
        </w:rPr>
        <w:t>should</w:t>
      </w:r>
      <w:r>
        <w:rPr>
          <w:strike w:val="0"/>
          <w:spacing w:val="-3"/>
        </w:rPr>
        <w:t> </w:t>
      </w:r>
      <w:r>
        <w:rPr>
          <w:strike w:val="0"/>
        </w:rPr>
        <w:t>be</w:t>
      </w:r>
      <w:r>
        <w:rPr>
          <w:strike w:val="0"/>
          <w:spacing w:val="-3"/>
        </w:rPr>
        <w:t> </w:t>
      </w:r>
      <w:r>
        <w:rPr>
          <w:strike w:val="0"/>
        </w:rPr>
        <w:t>escalated</w:t>
      </w:r>
      <w:r>
        <w:rPr>
          <w:strike w:val="0"/>
          <w:spacing w:val="-4"/>
        </w:rPr>
        <w:t> </w:t>
      </w:r>
      <w:r>
        <w:rPr>
          <w:strike w:val="0"/>
        </w:rPr>
        <w:t>for</w:t>
      </w:r>
      <w:r>
        <w:rPr>
          <w:strike w:val="0"/>
          <w:spacing w:val="-3"/>
        </w:rPr>
        <w:t> </w:t>
      </w:r>
      <w:r>
        <w:rPr>
          <w:strike w:val="0"/>
        </w:rPr>
        <w:t>inflation</w:t>
      </w:r>
      <w:r>
        <w:rPr>
          <w:strike w:val="0"/>
          <w:spacing w:val="-3"/>
        </w:rPr>
        <w:t> </w:t>
      </w:r>
      <w:r>
        <w:rPr>
          <w:strike w:val="0"/>
        </w:rPr>
        <w:t>to</w:t>
      </w:r>
      <w:r>
        <w:rPr>
          <w:strike w:val="0"/>
          <w:spacing w:val="-3"/>
        </w:rPr>
        <w:t> </w:t>
      </w:r>
      <w:r>
        <w:rPr>
          <w:strike w:val="0"/>
        </w:rPr>
        <w:t>the mid-point of construction at 3% per year if construction is more than a year away.</w:t>
      </w:r>
      <w:r>
        <w:rPr>
          <w:strike w:val="0"/>
          <w:spacing w:val="40"/>
        </w:rPr>
        <w:t> </w:t>
      </w:r>
      <w:r>
        <w:rPr>
          <w:strike w:val="0"/>
        </w:rPr>
        <w:t>Cost estimates for projects that are not far enough along in the design process to generate a reliable Class C estimate should be labeled as Class O (for “Opinion of Cost”) </w:t>
      </w:r>
      <w:r>
        <w:rPr>
          <w:b/>
          <w:strike/>
        </w:rPr>
        <w:t>and</w:t>
      </w:r>
      <w:r>
        <w:rPr>
          <w:b/>
          <w:strike w:val="0"/>
        </w:rPr>
        <w:t> </w:t>
      </w:r>
      <w:r>
        <w:rPr>
          <w:b/>
          <w:strike/>
        </w:rPr>
        <w:t>should have 0% construction contingency</w:t>
      </w:r>
      <w:r>
        <w:rPr>
          <w:b/>
          <w:strike w:val="0"/>
        </w:rPr>
        <w:t> </w:t>
      </w:r>
      <w:r>
        <w:rPr>
          <w:strike w:val="0"/>
        </w:rPr>
        <w:t>(deleted per November 10, 2021 PRC action)</w:t>
      </w:r>
      <w:r>
        <w:rPr>
          <w:b/>
          <w:strike w:val="0"/>
        </w:rPr>
        <w:t>.</w:t>
      </w:r>
      <w:r>
        <w:rPr>
          <w:b/>
          <w:strike w:val="0"/>
          <w:spacing w:val="40"/>
        </w:rPr>
        <w:t> </w:t>
      </w:r>
      <w:r>
        <w:rPr>
          <w:strike w:val="0"/>
        </w:rPr>
        <w:t>A sample template can be found at </w:t>
      </w:r>
      <w:hyperlink r:id="rId11">
        <w:r>
          <w:rPr>
            <w:strike w:val="0"/>
            <w:color w:val="0000FF"/>
            <w:spacing w:val="-2"/>
            <w:u w:val="single" w:color="0000FF"/>
          </w:rPr>
          <w:t>http://san.ci.la.ca.us/fmd/wcip/WWProjectCostEstimate.xls</w:t>
        </w:r>
      </w:hyperlink>
    </w:p>
    <w:p>
      <w:pPr>
        <w:pStyle w:val="Heading1"/>
        <w:numPr>
          <w:ilvl w:val="1"/>
          <w:numId w:val="1"/>
        </w:numPr>
        <w:tabs>
          <w:tab w:pos="836" w:val="left" w:leader="none"/>
        </w:tabs>
        <w:spacing w:line="240" w:lineRule="auto" w:before="121" w:after="0"/>
        <w:ind w:left="836" w:right="0" w:hanging="721"/>
        <w:jc w:val="left"/>
      </w:pPr>
      <w:r>
        <w:rPr/>
        <w:t>Presentation</w:t>
      </w:r>
      <w:r>
        <w:rPr>
          <w:spacing w:val="-3"/>
        </w:rPr>
        <w:t> </w:t>
      </w:r>
      <w:r>
        <w:rPr>
          <w:spacing w:val="-2"/>
        </w:rPr>
        <w:t>(Optional)</w:t>
      </w:r>
    </w:p>
    <w:p>
      <w:pPr>
        <w:pStyle w:val="BodyText"/>
        <w:ind w:right="491"/>
      </w:pPr>
      <w:r>
        <w:rPr/>
        <w:t>If presentation materials will be handed out at the PRC meeting, an electronic copy should be provided with the initial PRC</w:t>
      </w:r>
      <w:r>
        <w:rPr>
          <w:spacing w:val="-1"/>
        </w:rPr>
        <w:t> </w:t>
      </w:r>
      <w:r>
        <w:rPr/>
        <w:t>form submittal so that it can be included in the briefing package.</w:t>
      </w:r>
      <w:r>
        <w:rPr>
          <w:spacing w:val="40"/>
        </w:rPr>
        <w:t> </w:t>
      </w:r>
      <w:r>
        <w:rPr/>
        <w:t>Although presentations are optional, the chances of a project being marked as “Consent” (see item 8.A. for definition) improve with the quality of the information</w:t>
      </w:r>
      <w:r>
        <w:rPr>
          <w:spacing w:val="-6"/>
        </w:rPr>
        <w:t> </w:t>
      </w:r>
      <w:r>
        <w:rPr/>
        <w:t>provided</w:t>
      </w:r>
      <w:r>
        <w:rPr>
          <w:spacing w:val="-4"/>
        </w:rPr>
        <w:t> </w:t>
      </w:r>
      <w:r>
        <w:rPr/>
        <w:t>(with</w:t>
      </w:r>
      <w:r>
        <w:rPr>
          <w:spacing w:val="-4"/>
        </w:rPr>
        <w:t> </w:t>
      </w:r>
      <w:r>
        <w:rPr/>
        <w:t>or</w:t>
      </w:r>
      <w:r>
        <w:rPr>
          <w:spacing w:val="-3"/>
        </w:rPr>
        <w:t> </w:t>
      </w:r>
      <w:r>
        <w:rPr/>
        <w:t>without</w:t>
      </w:r>
      <w:r>
        <w:rPr>
          <w:spacing w:val="-4"/>
        </w:rPr>
        <w:t> </w:t>
      </w:r>
      <w:r>
        <w:rPr/>
        <w:t>a</w:t>
      </w:r>
      <w:r>
        <w:rPr>
          <w:spacing w:val="-6"/>
        </w:rPr>
        <w:t> </w:t>
      </w:r>
      <w:r>
        <w:rPr/>
        <w:t>presentation)</w:t>
      </w:r>
      <w:r>
        <w:rPr>
          <w:spacing w:val="-4"/>
        </w:rPr>
        <w:t> </w:t>
      </w:r>
      <w:r>
        <w:rPr/>
        <w:t>in</w:t>
      </w:r>
      <w:r>
        <w:rPr>
          <w:spacing w:val="-4"/>
        </w:rPr>
        <w:t> </w:t>
      </w:r>
      <w:r>
        <w:rPr/>
        <w:t>the</w:t>
      </w:r>
      <w:r>
        <w:rPr>
          <w:spacing w:val="-6"/>
        </w:rPr>
        <w:t> </w:t>
      </w:r>
      <w:r>
        <w:rPr/>
        <w:t>materials</w:t>
      </w:r>
      <w:r>
        <w:rPr>
          <w:spacing w:val="-4"/>
        </w:rPr>
        <w:t> </w:t>
      </w:r>
      <w:r>
        <w:rPr/>
        <w:t>submitted</w:t>
      </w:r>
      <w:r>
        <w:rPr>
          <w:spacing w:val="-4"/>
        </w:rPr>
        <w:t> </w:t>
      </w:r>
      <w:r>
        <w:rPr/>
        <w:t>prior</w:t>
      </w:r>
      <w:r>
        <w:rPr>
          <w:spacing w:val="-4"/>
        </w:rPr>
        <w:t> </w:t>
      </w:r>
      <w:r>
        <w:rPr/>
        <w:t>to Pre-PRC, since there is less likelihood that there will be questions that cannot be </w:t>
      </w:r>
      <w:r>
        <w:rPr>
          <w:spacing w:val="-2"/>
        </w:rPr>
        <w:t>answered.</w:t>
      </w:r>
    </w:p>
    <w:p>
      <w:pPr>
        <w:pStyle w:val="Heading1"/>
        <w:numPr>
          <w:ilvl w:val="1"/>
          <w:numId w:val="1"/>
        </w:numPr>
        <w:tabs>
          <w:tab w:pos="836" w:val="left" w:leader="none"/>
        </w:tabs>
        <w:spacing w:line="240" w:lineRule="auto" w:before="121" w:after="0"/>
        <w:ind w:left="836" w:right="0" w:hanging="721"/>
        <w:jc w:val="left"/>
      </w:pPr>
      <w:r>
        <w:rPr/>
        <w:t>Cost</w:t>
      </w:r>
      <w:r>
        <w:rPr>
          <w:spacing w:val="-1"/>
        </w:rPr>
        <w:t> </w:t>
      </w:r>
      <w:r>
        <w:rPr/>
        <w:t>Benefit </w:t>
      </w:r>
      <w:r>
        <w:rPr>
          <w:spacing w:val="-2"/>
        </w:rPr>
        <w:t>Analysis</w:t>
      </w:r>
    </w:p>
    <w:p>
      <w:pPr>
        <w:pStyle w:val="BodyText"/>
        <w:ind w:right="153"/>
      </w:pPr>
      <w:r>
        <w:rPr/>
        <w:t>A cost benefit analysis is required for all projects which are proposed in order to save future costs.</w:t>
      </w:r>
      <w:r>
        <w:rPr>
          <w:spacing w:val="80"/>
        </w:rPr>
        <w:t> </w:t>
      </w:r>
      <w:r>
        <w:rPr/>
        <w:t>The cost benefit analysis should use the project cost, future O&amp;M costs,</w:t>
      </w:r>
      <w:r>
        <w:rPr/>
        <w:t> and</w:t>
      </w:r>
      <w:r>
        <w:rPr>
          <w:spacing w:val="-4"/>
        </w:rPr>
        <w:t> </w:t>
      </w:r>
      <w:r>
        <w:rPr/>
        <w:t>the</w:t>
      </w:r>
      <w:r>
        <w:rPr>
          <w:spacing w:val="-4"/>
        </w:rPr>
        <w:t> </w:t>
      </w:r>
      <w:r>
        <w:rPr/>
        <w:t>proposed</w:t>
      </w:r>
      <w:r>
        <w:rPr>
          <w:spacing w:val="-2"/>
        </w:rPr>
        <w:t> </w:t>
      </w:r>
      <w:r>
        <w:rPr/>
        <w:t>savings</w:t>
      </w:r>
      <w:r>
        <w:rPr>
          <w:spacing w:val="-2"/>
        </w:rPr>
        <w:t> </w:t>
      </w:r>
      <w:r>
        <w:rPr/>
        <w:t>to</w:t>
      </w:r>
      <w:r>
        <w:rPr>
          <w:spacing w:val="-2"/>
        </w:rPr>
        <w:t> </w:t>
      </w:r>
      <w:r>
        <w:rPr/>
        <w:t>calculate</w:t>
      </w:r>
      <w:r>
        <w:rPr>
          <w:spacing w:val="-3"/>
        </w:rPr>
        <w:t> </w:t>
      </w:r>
      <w:r>
        <w:rPr/>
        <w:t>a</w:t>
      </w:r>
      <w:r>
        <w:rPr>
          <w:spacing w:val="-2"/>
        </w:rPr>
        <w:t> </w:t>
      </w:r>
      <w:r>
        <w:rPr/>
        <w:t>“payback”</w:t>
      </w:r>
      <w:r>
        <w:rPr>
          <w:spacing w:val="-2"/>
        </w:rPr>
        <w:t> </w:t>
      </w:r>
      <w:r>
        <w:rPr/>
        <w:t>period.</w:t>
      </w:r>
      <w:r>
        <w:rPr>
          <w:spacing w:val="40"/>
        </w:rPr>
        <w:t> </w:t>
      </w:r>
      <w:r>
        <w:rPr/>
        <w:t>In</w:t>
      </w:r>
      <w:r>
        <w:rPr>
          <w:spacing w:val="-1"/>
        </w:rPr>
        <w:t> </w:t>
      </w:r>
      <w:r>
        <w:rPr/>
        <w:t>general</w:t>
      </w:r>
      <w:r>
        <w:rPr>
          <w:spacing w:val="-2"/>
        </w:rPr>
        <w:t> </w:t>
      </w:r>
      <w:r>
        <w:rPr/>
        <w:t>it</w:t>
      </w:r>
      <w:r>
        <w:rPr>
          <w:spacing w:val="-2"/>
        </w:rPr>
        <w:t> </w:t>
      </w:r>
      <w:r>
        <w:rPr/>
        <w:t>is</w:t>
      </w:r>
      <w:r>
        <w:rPr>
          <w:spacing w:val="-2"/>
        </w:rPr>
        <w:t> </w:t>
      </w:r>
      <w:r>
        <w:rPr/>
        <w:t>desired</w:t>
      </w:r>
      <w:r>
        <w:rPr>
          <w:spacing w:val="-2"/>
        </w:rPr>
        <w:t> </w:t>
      </w:r>
      <w:r>
        <w:rPr/>
        <w:t>to</w:t>
      </w:r>
      <w:r>
        <w:rPr>
          <w:spacing w:val="-4"/>
        </w:rPr>
        <w:t> </w:t>
      </w:r>
      <w:r>
        <w:rPr/>
        <w:t>have a payback period of less than 5 years.</w:t>
      </w:r>
    </w:p>
    <w:p>
      <w:pPr>
        <w:spacing w:after="0"/>
        <w:sectPr>
          <w:pgSz w:w="12240" w:h="15840"/>
          <w:pgMar w:header="1013" w:footer="700" w:top="1480" w:bottom="880" w:left="1180" w:right="1320"/>
        </w:sectPr>
      </w:pPr>
    </w:p>
    <w:p>
      <w:pPr>
        <w:pStyle w:val="Heading1"/>
        <w:numPr>
          <w:ilvl w:val="1"/>
          <w:numId w:val="1"/>
        </w:numPr>
        <w:tabs>
          <w:tab w:pos="836" w:val="left" w:leader="none"/>
        </w:tabs>
        <w:spacing w:line="240" w:lineRule="auto" w:before="89" w:after="0"/>
        <w:ind w:left="836" w:right="0" w:hanging="721"/>
        <w:jc w:val="left"/>
      </w:pPr>
      <w:r>
        <w:rPr/>
        <w:t>Delta</w:t>
      </w:r>
      <w:r>
        <w:rPr>
          <w:spacing w:val="2"/>
        </w:rPr>
        <w:t> </w:t>
      </w:r>
      <w:r>
        <w:rPr>
          <w:spacing w:val="-2"/>
        </w:rPr>
        <w:t>Analysis</w:t>
      </w:r>
    </w:p>
    <w:p>
      <w:pPr>
        <w:pStyle w:val="BodyText"/>
        <w:ind w:right="135"/>
      </w:pPr>
      <w:r>
        <w:rPr/>
        <w:t>If the cost estimate is changing from what was previously presented to PRC or contained in the CIP, a delta analysis is required.</w:t>
      </w:r>
      <w:r>
        <w:rPr>
          <w:spacing w:val="80"/>
        </w:rPr>
        <w:t> </w:t>
      </w:r>
      <w:r>
        <w:rPr/>
        <w:t>The delta analysis should be based on the</w:t>
      </w:r>
      <w:r>
        <w:rPr/>
        <w:t> current cost estimate,</w:t>
      </w:r>
      <w:r>
        <w:rPr>
          <w:spacing w:val="-2"/>
        </w:rPr>
        <w:t> </w:t>
      </w:r>
      <w:r>
        <w:rPr/>
        <w:t>with additional columns added</w:t>
      </w:r>
      <w:r>
        <w:rPr>
          <w:spacing w:val="-2"/>
        </w:rPr>
        <w:t> </w:t>
      </w:r>
      <w:r>
        <w:rPr/>
        <w:t>to show</w:t>
      </w:r>
      <w:r>
        <w:rPr>
          <w:spacing w:val="-3"/>
        </w:rPr>
        <w:t> </w:t>
      </w:r>
      <w:r>
        <w:rPr/>
        <w:t>the previous quantities,</w:t>
      </w:r>
      <w:r>
        <w:rPr>
          <w:spacing w:val="-2"/>
        </w:rPr>
        <w:t> </w:t>
      </w:r>
      <w:r>
        <w:rPr/>
        <w:t>unit prices, and delta for each item.</w:t>
      </w:r>
      <w:r>
        <w:rPr>
          <w:spacing w:val="40"/>
        </w:rPr>
        <w:t> </w:t>
      </w:r>
      <w:r>
        <w:rPr>
          <w:b/>
        </w:rPr>
        <w:t>The delta for each</w:t>
      </w:r>
      <w:r>
        <w:rPr>
          <w:b/>
          <w:spacing w:val="-1"/>
        </w:rPr>
        <w:t> </w:t>
      </w:r>
      <w:r>
        <w:rPr>
          <w:b/>
        </w:rPr>
        <w:t>item should</w:t>
      </w:r>
      <w:r>
        <w:rPr>
          <w:b/>
          <w:spacing w:val="-1"/>
        </w:rPr>
        <w:t> </w:t>
      </w:r>
      <w:r>
        <w:rPr>
          <w:b/>
        </w:rPr>
        <w:t>follow the convention of positive for increase and negative for decrease. </w:t>
      </w:r>
      <w:r>
        <w:rPr/>
        <w:t>The goal of the delta analysis is to show what is driving the cost change (revised scope, different unit prices, changes in escalation, etc.).</w:t>
      </w:r>
      <w:r>
        <w:rPr>
          <w:spacing w:val="40"/>
        </w:rPr>
        <w:t> </w:t>
      </w:r>
      <w:r>
        <w:rPr/>
        <w:t>The detailed information contained in the delta analysis should be summarized in the PRC form and presentation to indicate the major driving force (e.g., the</w:t>
      </w:r>
      <w:r>
        <w:rPr>
          <w:spacing w:val="-4"/>
        </w:rPr>
        <w:t> </w:t>
      </w:r>
      <w:r>
        <w:rPr/>
        <w:t>main</w:t>
      </w:r>
      <w:r>
        <w:rPr>
          <w:spacing w:val="-4"/>
        </w:rPr>
        <w:t> </w:t>
      </w:r>
      <w:r>
        <w:rPr/>
        <w:t>cause</w:t>
      </w:r>
      <w:r>
        <w:rPr>
          <w:spacing w:val="-2"/>
        </w:rPr>
        <w:t> </w:t>
      </w:r>
      <w:r>
        <w:rPr/>
        <w:t>of</w:t>
      </w:r>
      <w:r>
        <w:rPr>
          <w:spacing w:val="-2"/>
        </w:rPr>
        <w:t> </w:t>
      </w:r>
      <w:r>
        <w:rPr/>
        <w:t>the</w:t>
      </w:r>
      <w:r>
        <w:rPr>
          <w:spacing w:val="-4"/>
        </w:rPr>
        <w:t> </w:t>
      </w:r>
      <w:r>
        <w:rPr/>
        <w:t>budget</w:t>
      </w:r>
      <w:r>
        <w:rPr>
          <w:spacing w:val="-2"/>
        </w:rPr>
        <w:t> </w:t>
      </w:r>
      <w:r>
        <w:rPr/>
        <w:t>increase</w:t>
      </w:r>
      <w:r>
        <w:rPr>
          <w:spacing w:val="-4"/>
        </w:rPr>
        <w:t> </w:t>
      </w:r>
      <w:r>
        <w:rPr/>
        <w:t>is</w:t>
      </w:r>
      <w:r>
        <w:rPr>
          <w:spacing w:val="-2"/>
        </w:rPr>
        <w:t> </w:t>
      </w:r>
      <w:r>
        <w:rPr/>
        <w:t>the</w:t>
      </w:r>
      <w:r>
        <w:rPr>
          <w:spacing w:val="-4"/>
        </w:rPr>
        <w:t> </w:t>
      </w:r>
      <w:r>
        <w:rPr/>
        <w:t>addition</w:t>
      </w:r>
      <w:r>
        <w:rPr>
          <w:spacing w:val="-2"/>
        </w:rPr>
        <w:t> </w:t>
      </w:r>
      <w:r>
        <w:rPr/>
        <w:t>of</w:t>
      </w:r>
      <w:r>
        <w:rPr>
          <w:spacing w:val="-2"/>
        </w:rPr>
        <w:t> </w:t>
      </w:r>
      <w:r>
        <w:rPr/>
        <w:t>a</w:t>
      </w:r>
      <w:r>
        <w:rPr>
          <w:spacing w:val="-4"/>
        </w:rPr>
        <w:t> </w:t>
      </w:r>
      <w:r>
        <w:rPr/>
        <w:t>third</w:t>
      </w:r>
      <w:r>
        <w:rPr>
          <w:spacing w:val="-2"/>
        </w:rPr>
        <w:t> </w:t>
      </w:r>
      <w:r>
        <w:rPr/>
        <w:t>pump).</w:t>
      </w:r>
      <w:r>
        <w:rPr>
          <w:spacing w:val="40"/>
        </w:rPr>
        <w:t> </w:t>
      </w:r>
      <w:r>
        <w:rPr/>
        <w:t>The</w:t>
      </w:r>
      <w:r>
        <w:rPr>
          <w:spacing w:val="-4"/>
        </w:rPr>
        <w:t> </w:t>
      </w:r>
      <w:r>
        <w:rPr/>
        <w:t>delta</w:t>
      </w:r>
      <w:r>
        <w:rPr>
          <w:spacing w:val="-2"/>
        </w:rPr>
        <w:t> </w:t>
      </w:r>
      <w:r>
        <w:rPr/>
        <w:t>analysis should not be summarized to a level that does not provide meaningful information (such as architectural, mechanical, electrical).</w:t>
      </w:r>
    </w:p>
    <w:p>
      <w:pPr>
        <w:pStyle w:val="Heading1"/>
        <w:numPr>
          <w:ilvl w:val="1"/>
          <w:numId w:val="1"/>
        </w:numPr>
        <w:tabs>
          <w:tab w:pos="749" w:val="left" w:leader="none"/>
        </w:tabs>
        <w:spacing w:line="240" w:lineRule="auto" w:before="121" w:after="0"/>
        <w:ind w:left="749" w:right="0" w:hanging="634"/>
        <w:jc w:val="left"/>
      </w:pPr>
      <w:r>
        <w:rPr/>
        <w:t>Risk</w:t>
      </w:r>
      <w:r>
        <w:rPr>
          <w:spacing w:val="-4"/>
        </w:rPr>
        <w:t> </w:t>
      </w:r>
      <w:r>
        <w:rPr/>
        <w:t>or</w:t>
      </w:r>
      <w:r>
        <w:rPr>
          <w:spacing w:val="-2"/>
        </w:rPr>
        <w:t> </w:t>
      </w:r>
      <w:r>
        <w:rPr/>
        <w:t>Prioritization</w:t>
      </w:r>
      <w:r>
        <w:rPr>
          <w:spacing w:val="-1"/>
        </w:rPr>
        <w:t> </w:t>
      </w:r>
      <w:r>
        <w:rPr>
          <w:spacing w:val="-2"/>
        </w:rPr>
        <w:t>Score</w:t>
      </w:r>
    </w:p>
    <w:p>
      <w:pPr>
        <w:pStyle w:val="BodyText"/>
      </w:pPr>
      <w:r>
        <w:rPr/>
        <w:t>All</w:t>
      </w:r>
      <w:r>
        <w:rPr>
          <w:spacing w:val="-3"/>
        </w:rPr>
        <w:t> </w:t>
      </w:r>
      <w:r>
        <w:rPr/>
        <w:t>wastewater</w:t>
      </w:r>
      <w:r>
        <w:rPr>
          <w:spacing w:val="-3"/>
        </w:rPr>
        <w:t> </w:t>
      </w:r>
      <w:r>
        <w:rPr/>
        <w:t>projects</w:t>
      </w:r>
      <w:r>
        <w:rPr>
          <w:spacing w:val="-3"/>
        </w:rPr>
        <w:t> </w:t>
      </w:r>
      <w:r>
        <w:rPr/>
        <w:t>must</w:t>
      </w:r>
      <w:r>
        <w:rPr>
          <w:spacing w:val="-5"/>
        </w:rPr>
        <w:t> </w:t>
      </w:r>
      <w:r>
        <w:rPr/>
        <w:t>have</w:t>
      </w:r>
      <w:r>
        <w:rPr>
          <w:spacing w:val="-3"/>
        </w:rPr>
        <w:t> </w:t>
      </w:r>
      <w:r>
        <w:rPr/>
        <w:t>a</w:t>
      </w:r>
      <w:r>
        <w:rPr>
          <w:spacing w:val="-4"/>
        </w:rPr>
        <w:t> </w:t>
      </w:r>
      <w:r>
        <w:rPr/>
        <w:t>risk-based</w:t>
      </w:r>
      <w:r>
        <w:rPr>
          <w:spacing w:val="-3"/>
        </w:rPr>
        <w:t> </w:t>
      </w:r>
      <w:r>
        <w:rPr/>
        <w:t>score</w:t>
      </w:r>
      <w:r>
        <w:rPr>
          <w:spacing w:val="-3"/>
        </w:rPr>
        <w:t> </w:t>
      </w:r>
      <w:r>
        <w:rPr/>
        <w:t>that</w:t>
      </w:r>
      <w:r>
        <w:rPr>
          <w:spacing w:val="-5"/>
        </w:rPr>
        <w:t> </w:t>
      </w:r>
      <w:r>
        <w:rPr/>
        <w:t>will</w:t>
      </w:r>
      <w:r>
        <w:rPr>
          <w:spacing w:val="-3"/>
        </w:rPr>
        <w:t> </w:t>
      </w:r>
      <w:r>
        <w:rPr/>
        <w:t>be</w:t>
      </w:r>
      <w:r>
        <w:rPr>
          <w:spacing w:val="-3"/>
        </w:rPr>
        <w:t> </w:t>
      </w:r>
      <w:r>
        <w:rPr/>
        <w:t>used</w:t>
      </w:r>
      <w:r>
        <w:rPr>
          <w:spacing w:val="-3"/>
        </w:rPr>
        <w:t> </w:t>
      </w:r>
      <w:r>
        <w:rPr/>
        <w:t>to</w:t>
      </w:r>
      <w:r>
        <w:rPr>
          <w:spacing w:val="-5"/>
        </w:rPr>
        <w:t> </w:t>
      </w:r>
      <w:r>
        <w:rPr/>
        <w:t>determine</w:t>
      </w:r>
      <w:r>
        <w:rPr>
          <w:spacing w:val="-3"/>
        </w:rPr>
        <w:t> </w:t>
      </w:r>
      <w:r>
        <w:rPr/>
        <w:t>if</w:t>
      </w:r>
      <w:r>
        <w:rPr>
          <w:spacing w:val="-1"/>
        </w:rPr>
        <w:t> </w:t>
      </w:r>
      <w:r>
        <w:rPr/>
        <w:t>the project is critical enough to go forward in the year requested.</w:t>
      </w:r>
      <w:r>
        <w:rPr>
          <w:spacing w:val="40"/>
        </w:rPr>
        <w:t> </w:t>
      </w:r>
      <w:r>
        <w:rPr/>
        <w:t>The risk scoresheet template, including guidelines, can be found at </w:t>
      </w:r>
      <w:hyperlink r:id="rId10">
        <w:r>
          <w:rPr>
            <w:color w:val="0000FF"/>
            <w:u w:val="single" w:color="0000FF"/>
          </w:rPr>
          <w:t>http://san.ci.la.ca.us/fmd/prcwcip.htm</w:t>
        </w:r>
      </w:hyperlink>
      <w:r>
        <w:rPr/>
        <w:t>.</w:t>
      </w:r>
    </w:p>
    <w:p>
      <w:pPr>
        <w:pStyle w:val="BodyText"/>
        <w:ind w:right="241"/>
      </w:pPr>
      <w:r>
        <w:rPr/>
        <w:t>PMs are responsible for submitting the scores, but they must be developed with the client.</w:t>
      </w:r>
      <w:r>
        <w:rPr>
          <w:spacing w:val="40"/>
        </w:rPr>
        <w:t> </w:t>
      </w:r>
      <w:r>
        <w:rPr/>
        <w:t>FMD will review all scores to determine if they comply with the guidelines.</w:t>
      </w:r>
      <w:r>
        <w:rPr>
          <w:spacing w:val="40"/>
        </w:rPr>
        <w:t> </w:t>
      </w:r>
      <w:r>
        <w:rPr/>
        <w:t>In order to facilitate this review, all scoresheets must contain complete backup data, including the source for each score, explanatory comments, and backup data, such as maintenance hours and costs.</w:t>
      </w:r>
      <w:r>
        <w:rPr>
          <w:spacing w:val="40"/>
        </w:rPr>
        <w:t> </w:t>
      </w:r>
      <w:r>
        <w:rPr/>
        <w:t>Projects will not be placed on the agenda without a verified</w:t>
      </w:r>
      <w:r>
        <w:rPr>
          <w:spacing w:val="-2"/>
        </w:rPr>
        <w:t> </w:t>
      </w:r>
      <w:r>
        <w:rPr/>
        <w:t>risk</w:t>
      </w:r>
      <w:r>
        <w:rPr>
          <w:spacing w:val="-3"/>
        </w:rPr>
        <w:t> </w:t>
      </w:r>
      <w:r>
        <w:rPr/>
        <w:t>score.</w:t>
      </w:r>
      <w:r>
        <w:rPr>
          <w:spacing w:val="-5"/>
        </w:rPr>
        <w:t> </w:t>
      </w:r>
      <w:r>
        <w:rPr/>
        <w:t>This</w:t>
      </w:r>
      <w:r>
        <w:rPr>
          <w:spacing w:val="-3"/>
        </w:rPr>
        <w:t> </w:t>
      </w:r>
      <w:r>
        <w:rPr/>
        <w:t>requirement</w:t>
      </w:r>
      <w:r>
        <w:rPr>
          <w:spacing w:val="-3"/>
        </w:rPr>
        <w:t> </w:t>
      </w:r>
      <w:r>
        <w:rPr/>
        <w:t>also</w:t>
      </w:r>
      <w:r>
        <w:rPr>
          <w:spacing w:val="-5"/>
        </w:rPr>
        <w:t> </w:t>
      </w:r>
      <w:r>
        <w:rPr/>
        <w:t>applies</w:t>
      </w:r>
      <w:r>
        <w:rPr>
          <w:spacing w:val="-3"/>
        </w:rPr>
        <w:t> </w:t>
      </w:r>
      <w:r>
        <w:rPr/>
        <w:t>to</w:t>
      </w:r>
      <w:r>
        <w:rPr>
          <w:spacing w:val="-5"/>
        </w:rPr>
        <w:t> </w:t>
      </w:r>
      <w:r>
        <w:rPr/>
        <w:t>projects</w:t>
      </w:r>
      <w:r>
        <w:rPr>
          <w:spacing w:val="-3"/>
        </w:rPr>
        <w:t> </w:t>
      </w:r>
      <w:r>
        <w:rPr/>
        <w:t>&lt;$100K,</w:t>
      </w:r>
      <w:r>
        <w:rPr>
          <w:spacing w:val="-5"/>
        </w:rPr>
        <w:t> </w:t>
      </w:r>
      <w:r>
        <w:rPr/>
        <w:t>all</w:t>
      </w:r>
      <w:r>
        <w:rPr>
          <w:spacing w:val="-4"/>
        </w:rPr>
        <w:t> </w:t>
      </w:r>
      <w:r>
        <w:rPr/>
        <w:t>CiSCo</w:t>
      </w:r>
      <w:r>
        <w:rPr>
          <w:spacing w:val="-3"/>
        </w:rPr>
        <w:t> </w:t>
      </w:r>
      <w:r>
        <w:rPr/>
        <w:t>projects and the individual components of the capital equipment/structural/utility replacement </w:t>
      </w:r>
      <w:r>
        <w:rPr>
          <w:spacing w:val="-2"/>
        </w:rPr>
        <w:t>programs.</w:t>
      </w:r>
    </w:p>
    <w:p>
      <w:pPr>
        <w:pStyle w:val="Heading1"/>
        <w:numPr>
          <w:ilvl w:val="1"/>
          <w:numId w:val="1"/>
        </w:numPr>
        <w:tabs>
          <w:tab w:pos="836" w:val="left" w:leader="none"/>
        </w:tabs>
        <w:spacing w:line="240" w:lineRule="auto" w:before="121" w:after="0"/>
        <w:ind w:left="836" w:right="0" w:hanging="721"/>
        <w:jc w:val="left"/>
      </w:pPr>
      <w:r>
        <w:rPr>
          <w:spacing w:val="-5"/>
        </w:rPr>
        <w:t>Map</w:t>
      </w:r>
    </w:p>
    <w:p>
      <w:pPr>
        <w:pStyle w:val="BodyText"/>
        <w:ind w:right="194"/>
      </w:pPr>
      <w:r>
        <w:rPr/>
        <w:t>Projects</w:t>
      </w:r>
      <w:r>
        <w:rPr>
          <w:spacing w:val="-3"/>
        </w:rPr>
        <w:t> </w:t>
      </w:r>
      <w:r>
        <w:rPr/>
        <w:t>occurring</w:t>
      </w:r>
      <w:r>
        <w:rPr>
          <w:spacing w:val="-4"/>
        </w:rPr>
        <w:t> </w:t>
      </w:r>
      <w:r>
        <w:rPr/>
        <w:t>at</w:t>
      </w:r>
      <w:r>
        <w:rPr>
          <w:spacing w:val="-3"/>
        </w:rPr>
        <w:t> </w:t>
      </w:r>
      <w:r>
        <w:rPr/>
        <w:t>a</w:t>
      </w:r>
      <w:r>
        <w:rPr>
          <w:spacing w:val="-5"/>
        </w:rPr>
        <w:t> </w:t>
      </w:r>
      <w:r>
        <w:rPr/>
        <w:t>Sanitation</w:t>
      </w:r>
      <w:r>
        <w:rPr>
          <w:spacing w:val="-5"/>
        </w:rPr>
        <w:t> </w:t>
      </w:r>
      <w:r>
        <w:rPr/>
        <w:t>facility</w:t>
      </w:r>
      <w:r>
        <w:rPr>
          <w:spacing w:val="-6"/>
        </w:rPr>
        <w:t> </w:t>
      </w:r>
      <w:r>
        <w:rPr/>
        <w:t>should</w:t>
      </w:r>
      <w:r>
        <w:rPr>
          <w:spacing w:val="-3"/>
        </w:rPr>
        <w:t> </w:t>
      </w:r>
      <w:r>
        <w:rPr/>
        <w:t>include</w:t>
      </w:r>
      <w:r>
        <w:rPr>
          <w:spacing w:val="-3"/>
        </w:rPr>
        <w:t> </w:t>
      </w:r>
      <w:r>
        <w:rPr/>
        <w:t>a</w:t>
      </w:r>
      <w:r>
        <w:rPr>
          <w:spacing w:val="-2"/>
        </w:rPr>
        <w:t> </w:t>
      </w:r>
      <w:r>
        <w:rPr/>
        <w:t>site</w:t>
      </w:r>
      <w:r>
        <w:rPr>
          <w:spacing w:val="-5"/>
        </w:rPr>
        <w:t> </w:t>
      </w:r>
      <w:r>
        <w:rPr/>
        <w:t>map.</w:t>
      </w:r>
      <w:r>
        <w:rPr>
          <w:spacing w:val="40"/>
        </w:rPr>
        <w:t> </w:t>
      </w:r>
      <w:r>
        <w:rPr/>
        <w:t>Projects</w:t>
      </w:r>
      <w:r>
        <w:rPr>
          <w:spacing w:val="-3"/>
        </w:rPr>
        <w:t> </w:t>
      </w:r>
      <w:r>
        <w:rPr/>
        <w:t>occurring</w:t>
      </w:r>
      <w:r>
        <w:rPr>
          <w:spacing w:val="-4"/>
        </w:rPr>
        <w:t> </w:t>
      </w:r>
      <w:r>
        <w:rPr/>
        <w:t>in a public right of way should include a location map.</w:t>
      </w:r>
    </w:p>
    <w:p>
      <w:pPr>
        <w:pStyle w:val="BodyText"/>
        <w:ind w:left="0" w:right="0"/>
        <w:rPr>
          <w:sz w:val="26"/>
        </w:rPr>
      </w:pPr>
    </w:p>
    <w:p>
      <w:pPr>
        <w:pStyle w:val="Heading1"/>
        <w:numPr>
          <w:ilvl w:val="0"/>
          <w:numId w:val="1"/>
        </w:numPr>
        <w:tabs>
          <w:tab w:pos="692" w:val="left" w:leader="none"/>
        </w:tabs>
        <w:spacing w:line="240" w:lineRule="auto" w:before="217" w:after="0"/>
        <w:ind w:left="692" w:right="0" w:hanging="577"/>
        <w:jc w:val="left"/>
      </w:pPr>
      <w:r>
        <w:rPr>
          <w:u w:val="single"/>
        </w:rPr>
        <w:t>Preparing</w:t>
      </w:r>
      <w:r>
        <w:rPr>
          <w:spacing w:val="-2"/>
          <w:u w:val="single"/>
        </w:rPr>
        <w:t> </w:t>
      </w:r>
      <w:r>
        <w:rPr>
          <w:u w:val="single"/>
        </w:rPr>
        <w:t>for</w:t>
      </w:r>
      <w:r>
        <w:rPr>
          <w:spacing w:val="-3"/>
          <w:u w:val="single"/>
        </w:rPr>
        <w:t> </w:t>
      </w:r>
      <w:r>
        <w:rPr>
          <w:u w:val="single"/>
        </w:rPr>
        <w:t>and Attending</w:t>
      </w:r>
      <w:r>
        <w:rPr>
          <w:spacing w:val="-1"/>
          <w:u w:val="single"/>
        </w:rPr>
        <w:t> </w:t>
      </w:r>
      <w:r>
        <w:rPr>
          <w:u w:val="single"/>
        </w:rPr>
        <w:t>the</w:t>
      </w:r>
      <w:r>
        <w:rPr>
          <w:spacing w:val="-1"/>
          <w:u w:val="single"/>
        </w:rPr>
        <w:t> </w:t>
      </w:r>
      <w:r>
        <w:rPr>
          <w:u w:val="single"/>
        </w:rPr>
        <w:t>PRC</w:t>
      </w:r>
      <w:r>
        <w:rPr>
          <w:spacing w:val="-2"/>
          <w:u w:val="single"/>
        </w:rPr>
        <w:t> Meeting</w:t>
      </w:r>
    </w:p>
    <w:p>
      <w:pPr>
        <w:pStyle w:val="BodyText"/>
        <w:ind w:right="0"/>
      </w:pPr>
      <w:r>
        <w:rPr/>
        <w:t>Please</w:t>
      </w:r>
      <w:r>
        <w:rPr>
          <w:spacing w:val="-4"/>
        </w:rPr>
        <w:t> </w:t>
      </w:r>
      <w:r>
        <w:rPr/>
        <w:t>consider</w:t>
      </w:r>
      <w:r>
        <w:rPr>
          <w:spacing w:val="-4"/>
        </w:rPr>
        <w:t> </w:t>
      </w:r>
      <w:r>
        <w:rPr/>
        <w:t>the</w:t>
      </w:r>
      <w:r>
        <w:rPr>
          <w:spacing w:val="-5"/>
        </w:rPr>
        <w:t> </w:t>
      </w:r>
      <w:r>
        <w:rPr/>
        <w:t>following</w:t>
      </w:r>
      <w:r>
        <w:rPr>
          <w:spacing w:val="-3"/>
        </w:rPr>
        <w:t> </w:t>
      </w:r>
      <w:r>
        <w:rPr/>
        <w:t>when</w:t>
      </w:r>
      <w:r>
        <w:rPr>
          <w:spacing w:val="-3"/>
        </w:rPr>
        <w:t> </w:t>
      </w:r>
      <w:r>
        <w:rPr/>
        <w:t>preparing</w:t>
      </w:r>
      <w:r>
        <w:rPr>
          <w:spacing w:val="-6"/>
        </w:rPr>
        <w:t> </w:t>
      </w:r>
      <w:r>
        <w:rPr/>
        <w:t>for,</w:t>
      </w:r>
      <w:r>
        <w:rPr>
          <w:spacing w:val="-3"/>
        </w:rPr>
        <w:t> </w:t>
      </w:r>
      <w:r>
        <w:rPr/>
        <w:t>and</w:t>
      </w:r>
      <w:r>
        <w:rPr>
          <w:spacing w:val="-6"/>
        </w:rPr>
        <w:t> </w:t>
      </w:r>
      <w:r>
        <w:rPr/>
        <w:t>attending,</w:t>
      </w:r>
      <w:r>
        <w:rPr>
          <w:spacing w:val="-5"/>
        </w:rPr>
        <w:t> </w:t>
      </w:r>
      <w:r>
        <w:rPr/>
        <w:t>PRC</w:t>
      </w:r>
      <w:r>
        <w:rPr>
          <w:spacing w:val="-5"/>
        </w:rPr>
        <w:t> </w:t>
      </w:r>
      <w:r>
        <w:rPr>
          <w:spacing w:val="-2"/>
        </w:rPr>
        <w:t>meetings:</w:t>
      </w:r>
    </w:p>
    <w:p>
      <w:pPr>
        <w:pStyle w:val="Heading1"/>
        <w:numPr>
          <w:ilvl w:val="1"/>
          <w:numId w:val="1"/>
        </w:numPr>
        <w:tabs>
          <w:tab w:pos="836" w:val="left" w:leader="none"/>
        </w:tabs>
        <w:spacing w:line="240" w:lineRule="auto" w:before="120" w:after="0"/>
        <w:ind w:left="836" w:right="0" w:hanging="721"/>
        <w:jc w:val="left"/>
      </w:pPr>
      <w:r>
        <w:rPr/>
        <w:t>Consent</w:t>
      </w:r>
      <w:r>
        <w:rPr>
          <w:spacing w:val="-2"/>
        </w:rPr>
        <w:t> Items</w:t>
      </w:r>
    </w:p>
    <w:p>
      <w:pPr>
        <w:pStyle w:val="BodyText"/>
        <w:ind w:right="224"/>
      </w:pPr>
      <w:r>
        <w:rPr/>
        <w:t>Starting with the March 2004 PRC meeting, some agenda items will be designated as “Consent”.</w:t>
      </w:r>
      <w:r>
        <w:rPr>
          <w:spacing w:val="40"/>
        </w:rPr>
        <w:t> </w:t>
      </w:r>
      <w:r>
        <w:rPr/>
        <w:t>The consent designation signifies that the project was found acceptable at Pre-PRC and by the BOE Wastewater Deputy, and that the item will therefore be approved at PRC without presentation or discussion unless opposition to the item is raised</w:t>
      </w:r>
      <w:r>
        <w:rPr>
          <w:spacing w:val="-3"/>
        </w:rPr>
        <w:t> </w:t>
      </w:r>
      <w:r>
        <w:rPr/>
        <w:t>at</w:t>
      </w:r>
      <w:r>
        <w:rPr>
          <w:spacing w:val="-5"/>
        </w:rPr>
        <w:t> </w:t>
      </w:r>
      <w:r>
        <w:rPr/>
        <w:t>the</w:t>
      </w:r>
      <w:r>
        <w:rPr>
          <w:spacing w:val="-5"/>
        </w:rPr>
        <w:t> </w:t>
      </w:r>
      <w:r>
        <w:rPr/>
        <w:t>meeting.</w:t>
      </w:r>
      <w:r>
        <w:rPr>
          <w:spacing w:val="40"/>
        </w:rPr>
        <w:t> </w:t>
      </w:r>
      <w:r>
        <w:rPr/>
        <w:t>The</w:t>
      </w:r>
      <w:r>
        <w:rPr>
          <w:spacing w:val="-3"/>
        </w:rPr>
        <w:t> </w:t>
      </w:r>
      <w:r>
        <w:rPr/>
        <w:t>consent</w:t>
      </w:r>
      <w:r>
        <w:rPr>
          <w:spacing w:val="-3"/>
        </w:rPr>
        <w:t> </w:t>
      </w:r>
      <w:r>
        <w:rPr/>
        <w:t>items</w:t>
      </w:r>
      <w:r>
        <w:rPr>
          <w:spacing w:val="-3"/>
        </w:rPr>
        <w:t> </w:t>
      </w:r>
      <w:r>
        <w:rPr/>
        <w:t>will</w:t>
      </w:r>
      <w:r>
        <w:rPr>
          <w:spacing w:val="-1"/>
        </w:rPr>
        <w:t> </w:t>
      </w:r>
      <w:r>
        <w:rPr/>
        <w:t>be</w:t>
      </w:r>
      <w:r>
        <w:rPr>
          <w:spacing w:val="-3"/>
        </w:rPr>
        <w:t> </w:t>
      </w:r>
      <w:r>
        <w:rPr/>
        <w:t>introduced</w:t>
      </w:r>
      <w:r>
        <w:rPr>
          <w:spacing w:val="-5"/>
        </w:rPr>
        <w:t> </w:t>
      </w:r>
      <w:r>
        <w:rPr/>
        <w:t>for</w:t>
      </w:r>
      <w:r>
        <w:rPr>
          <w:spacing w:val="-3"/>
        </w:rPr>
        <w:t> </w:t>
      </w:r>
      <w:r>
        <w:rPr/>
        <w:t>approval</w:t>
      </w:r>
      <w:r>
        <w:rPr>
          <w:spacing w:val="-3"/>
        </w:rPr>
        <w:t> </w:t>
      </w:r>
      <w:r>
        <w:rPr/>
        <w:t>as</w:t>
      </w:r>
      <w:r>
        <w:rPr>
          <w:spacing w:val="-3"/>
        </w:rPr>
        <w:t> </w:t>
      </w:r>
      <w:r>
        <w:rPr/>
        <w:t>a</w:t>
      </w:r>
      <w:r>
        <w:rPr>
          <w:spacing w:val="-2"/>
        </w:rPr>
        <w:t> </w:t>
      </w:r>
      <w:r>
        <w:rPr/>
        <w:t>group</w:t>
      </w:r>
      <w:r>
        <w:rPr>
          <w:spacing w:val="-5"/>
        </w:rPr>
        <w:t> </w:t>
      </w:r>
      <w:r>
        <w:rPr/>
        <w:t>near the beginning of the meeting.</w:t>
      </w:r>
    </w:p>
    <w:p>
      <w:pPr>
        <w:pStyle w:val="BodyText"/>
        <w:spacing w:before="121"/>
        <w:ind w:right="108"/>
      </w:pPr>
      <w:r>
        <w:rPr/>
        <w:t>Copies of presentation materials should not be prepared for consent items, and Project Manager</w:t>
      </w:r>
      <w:r>
        <w:rPr>
          <w:spacing w:val="-3"/>
        </w:rPr>
        <w:t> </w:t>
      </w:r>
      <w:r>
        <w:rPr/>
        <w:t>Attendance</w:t>
      </w:r>
      <w:r>
        <w:rPr>
          <w:spacing w:val="-3"/>
        </w:rPr>
        <w:t> </w:t>
      </w:r>
      <w:r>
        <w:rPr/>
        <w:t>is</w:t>
      </w:r>
      <w:r>
        <w:rPr>
          <w:spacing w:val="-3"/>
        </w:rPr>
        <w:t> </w:t>
      </w:r>
      <w:r>
        <w:rPr/>
        <w:t>not</w:t>
      </w:r>
      <w:r>
        <w:rPr>
          <w:spacing w:val="-3"/>
        </w:rPr>
        <w:t> </w:t>
      </w:r>
      <w:r>
        <w:rPr/>
        <w:t>required.</w:t>
      </w:r>
      <w:r>
        <w:rPr>
          <w:spacing w:val="40"/>
        </w:rPr>
        <w:t> </w:t>
      </w:r>
      <w:r>
        <w:rPr/>
        <w:t>In</w:t>
      </w:r>
      <w:r>
        <w:rPr>
          <w:spacing w:val="-3"/>
        </w:rPr>
        <w:t> </w:t>
      </w:r>
      <w:r>
        <w:rPr/>
        <w:t>cases</w:t>
      </w:r>
      <w:r>
        <w:rPr>
          <w:spacing w:val="-3"/>
        </w:rPr>
        <w:t> </w:t>
      </w:r>
      <w:r>
        <w:rPr/>
        <w:t>where</w:t>
      </w:r>
      <w:r>
        <w:rPr>
          <w:spacing w:val="-3"/>
        </w:rPr>
        <w:t> </w:t>
      </w:r>
      <w:r>
        <w:rPr/>
        <w:t>opposition</w:t>
      </w:r>
      <w:r>
        <w:rPr>
          <w:spacing w:val="-4"/>
        </w:rPr>
        <w:t> </w:t>
      </w:r>
      <w:r>
        <w:rPr/>
        <w:t>or</w:t>
      </w:r>
      <w:r>
        <w:rPr>
          <w:spacing w:val="-6"/>
        </w:rPr>
        <w:t> </w:t>
      </w:r>
      <w:r>
        <w:rPr/>
        <w:t>concern</w:t>
      </w:r>
      <w:r>
        <w:rPr>
          <w:spacing w:val="-3"/>
        </w:rPr>
        <w:t> </w:t>
      </w:r>
      <w:r>
        <w:rPr/>
        <w:t>is</w:t>
      </w:r>
      <w:r>
        <w:rPr>
          <w:spacing w:val="-3"/>
        </w:rPr>
        <w:t> </w:t>
      </w:r>
      <w:r>
        <w:rPr/>
        <w:t>raised</w:t>
      </w:r>
      <w:r>
        <w:rPr>
          <w:spacing w:val="-5"/>
        </w:rPr>
        <w:t> </w:t>
      </w:r>
      <w:r>
        <w:rPr/>
        <w:t>for</w:t>
      </w:r>
      <w:r>
        <w:rPr>
          <w:spacing w:val="-3"/>
        </w:rPr>
        <w:t> </w:t>
      </w:r>
      <w:r>
        <w:rPr/>
        <w:t>a consent item, if the PM is not present, and the issue cannot be resolved, the item will be carried</w:t>
      </w:r>
      <w:r>
        <w:rPr>
          <w:spacing w:val="-1"/>
        </w:rPr>
        <w:t> </w:t>
      </w:r>
      <w:r>
        <w:rPr/>
        <w:t>over</w:t>
      </w:r>
      <w:r>
        <w:rPr>
          <w:spacing w:val="-2"/>
        </w:rPr>
        <w:t> </w:t>
      </w:r>
      <w:r>
        <w:rPr/>
        <w:t>to</w:t>
      </w:r>
      <w:r>
        <w:rPr>
          <w:spacing w:val="-2"/>
        </w:rPr>
        <w:t> </w:t>
      </w:r>
      <w:r>
        <w:rPr/>
        <w:t>the</w:t>
      </w:r>
      <w:r>
        <w:rPr>
          <w:spacing w:val="-4"/>
        </w:rPr>
        <w:t> </w:t>
      </w:r>
      <w:r>
        <w:rPr/>
        <w:t>next</w:t>
      </w:r>
      <w:r>
        <w:rPr>
          <w:spacing w:val="-2"/>
        </w:rPr>
        <w:t> </w:t>
      </w:r>
      <w:r>
        <w:rPr/>
        <w:t>month</w:t>
      </w:r>
      <w:r>
        <w:rPr>
          <w:spacing w:val="-3"/>
        </w:rPr>
        <w:t> </w:t>
      </w:r>
      <w:r>
        <w:rPr/>
        <w:t>to</w:t>
      </w:r>
      <w:r>
        <w:rPr>
          <w:spacing w:val="-1"/>
        </w:rPr>
        <w:t> </w:t>
      </w:r>
      <w:r>
        <w:rPr/>
        <w:t>give</w:t>
      </w:r>
      <w:r>
        <w:rPr>
          <w:spacing w:val="-2"/>
        </w:rPr>
        <w:t> </w:t>
      </w:r>
      <w:r>
        <w:rPr/>
        <w:t>the</w:t>
      </w:r>
      <w:r>
        <w:rPr>
          <w:spacing w:val="-4"/>
        </w:rPr>
        <w:t> </w:t>
      </w:r>
      <w:r>
        <w:rPr/>
        <w:t>PM</w:t>
      </w:r>
      <w:r>
        <w:rPr>
          <w:spacing w:val="-3"/>
        </w:rPr>
        <w:t> </w:t>
      </w:r>
      <w:r>
        <w:rPr/>
        <w:t>an</w:t>
      </w:r>
      <w:r>
        <w:rPr>
          <w:spacing w:val="-2"/>
        </w:rPr>
        <w:t> </w:t>
      </w:r>
      <w:r>
        <w:rPr/>
        <w:t>opportunity</w:t>
      </w:r>
      <w:r>
        <w:rPr>
          <w:spacing w:val="-5"/>
        </w:rPr>
        <w:t> </w:t>
      </w:r>
      <w:r>
        <w:rPr/>
        <w:t>to</w:t>
      </w:r>
      <w:r>
        <w:rPr>
          <w:spacing w:val="-2"/>
        </w:rPr>
        <w:t> </w:t>
      </w:r>
      <w:r>
        <w:rPr/>
        <w:t>respond</w:t>
      </w:r>
      <w:r>
        <w:rPr>
          <w:spacing w:val="-2"/>
        </w:rPr>
        <w:t> </w:t>
      </w:r>
      <w:r>
        <w:rPr/>
        <w:t>to</w:t>
      </w:r>
      <w:r>
        <w:rPr>
          <w:spacing w:val="-2"/>
        </w:rPr>
        <w:t> </w:t>
      </w:r>
      <w:r>
        <w:rPr/>
        <w:t>the</w:t>
      </w:r>
      <w:r>
        <w:rPr>
          <w:spacing w:val="-2"/>
        </w:rPr>
        <w:t> </w:t>
      </w:r>
      <w:r>
        <w:rPr/>
        <w:t>concern.</w:t>
      </w:r>
      <w:r>
        <w:rPr>
          <w:spacing w:val="40"/>
        </w:rPr>
        <w:t> </w:t>
      </w:r>
      <w:r>
        <w:rPr/>
        <w:t>It is not expected that this will occur very often.</w:t>
      </w:r>
      <w:r>
        <w:rPr>
          <w:spacing w:val="40"/>
        </w:rPr>
        <w:t> </w:t>
      </w:r>
      <w:r>
        <w:rPr/>
        <w:t>PRC attendees are asked to notify FMD</w:t>
      </w:r>
    </w:p>
    <w:p>
      <w:pPr>
        <w:spacing w:after="0"/>
        <w:sectPr>
          <w:pgSz w:w="12240" w:h="15840"/>
          <w:pgMar w:header="1013" w:footer="700" w:top="1480" w:bottom="880" w:left="1180" w:right="1320"/>
        </w:sectPr>
      </w:pPr>
    </w:p>
    <w:p>
      <w:pPr>
        <w:pStyle w:val="BodyText"/>
        <w:spacing w:before="89"/>
      </w:pPr>
      <w:r>
        <w:rPr/>
        <w:t>prior</w:t>
      </w:r>
      <w:r>
        <w:rPr>
          <w:spacing w:val="-3"/>
        </w:rPr>
        <w:t> </w:t>
      </w:r>
      <w:r>
        <w:rPr/>
        <w:t>to</w:t>
      </w:r>
      <w:r>
        <w:rPr>
          <w:spacing w:val="-3"/>
        </w:rPr>
        <w:t> </w:t>
      </w:r>
      <w:r>
        <w:rPr/>
        <w:t>the</w:t>
      </w:r>
      <w:r>
        <w:rPr>
          <w:spacing w:val="-3"/>
        </w:rPr>
        <w:t> </w:t>
      </w:r>
      <w:r>
        <w:rPr/>
        <w:t>PRC</w:t>
      </w:r>
      <w:r>
        <w:rPr>
          <w:spacing w:val="-5"/>
        </w:rPr>
        <w:t> </w:t>
      </w:r>
      <w:r>
        <w:rPr/>
        <w:t>meeting</w:t>
      </w:r>
      <w:r>
        <w:rPr>
          <w:spacing w:val="-4"/>
        </w:rPr>
        <w:t> </w:t>
      </w:r>
      <w:r>
        <w:rPr/>
        <w:t>if</w:t>
      </w:r>
      <w:r>
        <w:rPr>
          <w:spacing w:val="-1"/>
        </w:rPr>
        <w:t> </w:t>
      </w:r>
      <w:r>
        <w:rPr/>
        <w:t>they</w:t>
      </w:r>
      <w:r>
        <w:rPr>
          <w:spacing w:val="-5"/>
        </w:rPr>
        <w:t> </w:t>
      </w:r>
      <w:r>
        <w:rPr/>
        <w:t>have</w:t>
      </w:r>
      <w:r>
        <w:rPr>
          <w:spacing w:val="-3"/>
        </w:rPr>
        <w:t> </w:t>
      </w:r>
      <w:r>
        <w:rPr/>
        <w:t>questions</w:t>
      </w:r>
      <w:r>
        <w:rPr>
          <w:spacing w:val="-3"/>
        </w:rPr>
        <w:t> </w:t>
      </w:r>
      <w:r>
        <w:rPr/>
        <w:t>about</w:t>
      </w:r>
      <w:r>
        <w:rPr>
          <w:spacing w:val="-4"/>
        </w:rPr>
        <w:t> </w:t>
      </w:r>
      <w:r>
        <w:rPr/>
        <w:t>a</w:t>
      </w:r>
      <w:r>
        <w:rPr>
          <w:spacing w:val="-2"/>
        </w:rPr>
        <w:t> </w:t>
      </w:r>
      <w:r>
        <w:rPr/>
        <w:t>consent</w:t>
      </w:r>
      <w:r>
        <w:rPr>
          <w:spacing w:val="-3"/>
        </w:rPr>
        <w:t> </w:t>
      </w:r>
      <w:r>
        <w:rPr/>
        <w:t>item</w:t>
      </w:r>
      <w:r>
        <w:rPr>
          <w:spacing w:val="-2"/>
        </w:rPr>
        <w:t> </w:t>
      </w:r>
      <w:r>
        <w:rPr/>
        <w:t>so</w:t>
      </w:r>
      <w:r>
        <w:rPr>
          <w:spacing w:val="-3"/>
        </w:rPr>
        <w:t> </w:t>
      </w:r>
      <w:r>
        <w:rPr/>
        <w:t>that</w:t>
      </w:r>
      <w:r>
        <w:rPr>
          <w:spacing w:val="-3"/>
        </w:rPr>
        <w:t> </w:t>
      </w:r>
      <w:r>
        <w:rPr/>
        <w:t>the</w:t>
      </w:r>
      <w:r>
        <w:rPr>
          <w:spacing w:val="-3"/>
        </w:rPr>
        <w:t> </w:t>
      </w:r>
      <w:r>
        <w:rPr/>
        <w:t>PM</w:t>
      </w:r>
      <w:r>
        <w:rPr>
          <w:spacing w:val="-3"/>
        </w:rPr>
        <w:t> </w:t>
      </w:r>
      <w:r>
        <w:rPr/>
        <w:t>can be notified.</w:t>
      </w:r>
    </w:p>
    <w:p>
      <w:pPr>
        <w:pStyle w:val="Heading1"/>
        <w:numPr>
          <w:ilvl w:val="1"/>
          <w:numId w:val="1"/>
        </w:numPr>
        <w:tabs>
          <w:tab w:pos="836" w:val="left" w:leader="none"/>
        </w:tabs>
        <w:spacing w:line="240" w:lineRule="auto" w:before="120" w:after="0"/>
        <w:ind w:left="836" w:right="0" w:hanging="721"/>
        <w:jc w:val="left"/>
      </w:pPr>
      <w:r>
        <w:rPr/>
        <w:t>Presentation</w:t>
      </w:r>
      <w:r>
        <w:rPr>
          <w:spacing w:val="-3"/>
        </w:rPr>
        <w:t> </w:t>
      </w:r>
      <w:r>
        <w:rPr>
          <w:spacing w:val="-2"/>
        </w:rPr>
        <w:t>Handouts</w:t>
      </w:r>
    </w:p>
    <w:p>
      <w:pPr>
        <w:pStyle w:val="BodyText"/>
        <w:ind w:right="275"/>
      </w:pPr>
      <w:r>
        <w:rPr/>
        <w:t>Presentation materials are optional at PRC meetings, but they are often very helpful. Due</w:t>
      </w:r>
      <w:r>
        <w:rPr>
          <w:spacing w:val="-2"/>
        </w:rPr>
        <w:t> </w:t>
      </w:r>
      <w:r>
        <w:rPr/>
        <w:t>to</w:t>
      </w:r>
      <w:r>
        <w:rPr>
          <w:spacing w:val="-5"/>
        </w:rPr>
        <w:t> </w:t>
      </w:r>
      <w:r>
        <w:rPr/>
        <w:t>space</w:t>
      </w:r>
      <w:r>
        <w:rPr>
          <w:spacing w:val="-3"/>
        </w:rPr>
        <w:t> </w:t>
      </w:r>
      <w:r>
        <w:rPr/>
        <w:t>and</w:t>
      </w:r>
      <w:r>
        <w:rPr>
          <w:spacing w:val="-3"/>
        </w:rPr>
        <w:t> </w:t>
      </w:r>
      <w:r>
        <w:rPr/>
        <w:t>time</w:t>
      </w:r>
      <w:r>
        <w:rPr>
          <w:spacing w:val="-5"/>
        </w:rPr>
        <w:t> </w:t>
      </w:r>
      <w:r>
        <w:rPr/>
        <w:t>limitations,</w:t>
      </w:r>
      <w:r>
        <w:rPr>
          <w:spacing w:val="-3"/>
        </w:rPr>
        <w:t> </w:t>
      </w:r>
      <w:r>
        <w:rPr/>
        <w:t>electronic</w:t>
      </w:r>
      <w:r>
        <w:rPr>
          <w:spacing w:val="-5"/>
        </w:rPr>
        <w:t> </w:t>
      </w:r>
      <w:r>
        <w:rPr/>
        <w:t>presentations</w:t>
      </w:r>
      <w:r>
        <w:rPr>
          <w:spacing w:val="-3"/>
        </w:rPr>
        <w:t> </w:t>
      </w:r>
      <w:r>
        <w:rPr/>
        <w:t>are</w:t>
      </w:r>
      <w:r>
        <w:rPr>
          <w:spacing w:val="-5"/>
        </w:rPr>
        <w:t> </w:t>
      </w:r>
      <w:r>
        <w:rPr/>
        <w:t>not</w:t>
      </w:r>
      <w:r>
        <w:rPr>
          <w:spacing w:val="-5"/>
        </w:rPr>
        <w:t> </w:t>
      </w:r>
      <w:r>
        <w:rPr/>
        <w:t>appropriate.</w:t>
      </w:r>
      <w:r>
        <w:rPr>
          <w:spacing w:val="40"/>
        </w:rPr>
        <w:t> </w:t>
      </w:r>
      <w:r>
        <w:rPr/>
        <w:t>Printed copies of PowerPoint presentations are often handed out.</w:t>
      </w:r>
      <w:r>
        <w:rPr>
          <w:spacing w:val="40"/>
        </w:rPr>
        <w:t> </w:t>
      </w:r>
      <w:r>
        <w:rPr/>
        <w:t>This format works well, but</w:t>
      </w:r>
    </w:p>
    <w:p>
      <w:pPr>
        <w:pStyle w:val="BodyText"/>
        <w:ind w:right="108"/>
      </w:pPr>
      <w:r>
        <w:rPr/>
        <w:t>any</w:t>
      </w:r>
      <w:r>
        <w:rPr>
          <w:spacing w:val="-5"/>
        </w:rPr>
        <w:t> </w:t>
      </w:r>
      <w:r>
        <w:rPr/>
        <w:t>format</w:t>
      </w:r>
      <w:r>
        <w:rPr>
          <w:spacing w:val="-2"/>
        </w:rPr>
        <w:t> </w:t>
      </w:r>
      <w:r>
        <w:rPr/>
        <w:t>is</w:t>
      </w:r>
      <w:r>
        <w:rPr>
          <w:spacing w:val="-2"/>
        </w:rPr>
        <w:t> </w:t>
      </w:r>
      <w:r>
        <w:rPr/>
        <w:t>acceptable.</w:t>
      </w:r>
      <w:r>
        <w:rPr>
          <w:spacing w:val="40"/>
        </w:rPr>
        <w:t> </w:t>
      </w:r>
      <w:r>
        <w:rPr/>
        <w:t>The</w:t>
      </w:r>
      <w:r>
        <w:rPr>
          <w:spacing w:val="-4"/>
        </w:rPr>
        <w:t> </w:t>
      </w:r>
      <w:r>
        <w:rPr/>
        <w:t>most</w:t>
      </w:r>
      <w:r>
        <w:rPr>
          <w:spacing w:val="-2"/>
        </w:rPr>
        <w:t> </w:t>
      </w:r>
      <w:r>
        <w:rPr/>
        <w:t>important</w:t>
      </w:r>
      <w:r>
        <w:rPr>
          <w:spacing w:val="-4"/>
        </w:rPr>
        <w:t> </w:t>
      </w:r>
      <w:r>
        <w:rPr/>
        <w:t>thing</w:t>
      </w:r>
      <w:r>
        <w:rPr>
          <w:spacing w:val="-3"/>
        </w:rPr>
        <w:t> </w:t>
      </w:r>
      <w:r>
        <w:rPr/>
        <w:t>about</w:t>
      </w:r>
      <w:r>
        <w:rPr>
          <w:spacing w:val="-4"/>
        </w:rPr>
        <w:t> </w:t>
      </w:r>
      <w:r>
        <w:rPr/>
        <w:t>the</w:t>
      </w:r>
      <w:r>
        <w:rPr>
          <w:spacing w:val="-4"/>
        </w:rPr>
        <w:t> </w:t>
      </w:r>
      <w:r>
        <w:rPr/>
        <w:t>handout</w:t>
      </w:r>
      <w:r>
        <w:rPr>
          <w:spacing w:val="-2"/>
        </w:rPr>
        <w:t> </w:t>
      </w:r>
      <w:r>
        <w:rPr/>
        <w:t>is</w:t>
      </w:r>
      <w:r>
        <w:rPr>
          <w:spacing w:val="-2"/>
        </w:rPr>
        <w:t> </w:t>
      </w:r>
      <w:r>
        <w:rPr/>
        <w:t>that</w:t>
      </w:r>
      <w:r>
        <w:rPr>
          <w:spacing w:val="-2"/>
        </w:rPr>
        <w:t> </w:t>
      </w:r>
      <w:r>
        <w:rPr/>
        <w:t>it</w:t>
      </w:r>
      <w:r>
        <w:rPr>
          <w:spacing w:val="-4"/>
        </w:rPr>
        <w:t> </w:t>
      </w:r>
      <w:r>
        <w:rPr/>
        <w:t>effectively summarizes the request being submitted for approval, and the reasons that you feel the request should be approved.</w:t>
      </w:r>
      <w:r>
        <w:rPr>
          <w:spacing w:val="40"/>
        </w:rPr>
        <w:t> </w:t>
      </w:r>
      <w:r>
        <w:rPr/>
        <w:t>This should include, at a minimum, the project scope, cost and</w:t>
      </w:r>
      <w:r>
        <w:rPr>
          <w:spacing w:val="-2"/>
        </w:rPr>
        <w:t> </w:t>
      </w:r>
      <w:r>
        <w:rPr/>
        <w:t>schedule.</w:t>
      </w:r>
      <w:r>
        <w:rPr>
          <w:spacing w:val="40"/>
        </w:rPr>
        <w:t> </w:t>
      </w:r>
      <w:r>
        <w:rPr/>
        <w:t>The</w:t>
      </w:r>
      <w:r>
        <w:rPr>
          <w:spacing w:val="-4"/>
        </w:rPr>
        <w:t> </w:t>
      </w:r>
      <w:r>
        <w:rPr/>
        <w:t>number</w:t>
      </w:r>
      <w:r>
        <w:rPr>
          <w:spacing w:val="-5"/>
        </w:rPr>
        <w:t> </w:t>
      </w:r>
      <w:r>
        <w:rPr/>
        <w:t>of copies</w:t>
      </w:r>
      <w:r>
        <w:rPr>
          <w:spacing w:val="-4"/>
        </w:rPr>
        <w:t> </w:t>
      </w:r>
      <w:r>
        <w:rPr/>
        <w:t>of the</w:t>
      </w:r>
      <w:r>
        <w:rPr>
          <w:spacing w:val="-4"/>
        </w:rPr>
        <w:t> </w:t>
      </w:r>
      <w:r>
        <w:rPr/>
        <w:t>presentation</w:t>
      </w:r>
      <w:r>
        <w:rPr>
          <w:spacing w:val="-4"/>
        </w:rPr>
        <w:t> </w:t>
      </w:r>
      <w:r>
        <w:rPr/>
        <w:t>that</w:t>
      </w:r>
      <w:r>
        <w:rPr>
          <w:spacing w:val="-2"/>
        </w:rPr>
        <w:t> </w:t>
      </w:r>
      <w:r>
        <w:rPr/>
        <w:t>you</w:t>
      </w:r>
      <w:r>
        <w:rPr>
          <w:spacing w:val="-2"/>
        </w:rPr>
        <w:t> </w:t>
      </w:r>
      <w:r>
        <w:rPr/>
        <w:t>make</w:t>
      </w:r>
      <w:r>
        <w:rPr>
          <w:spacing w:val="-4"/>
        </w:rPr>
        <w:t> </w:t>
      </w:r>
      <w:r>
        <w:rPr/>
        <w:t>for</w:t>
      </w:r>
      <w:r>
        <w:rPr>
          <w:spacing w:val="-2"/>
        </w:rPr>
        <w:t> </w:t>
      </w:r>
      <w:r>
        <w:rPr/>
        <w:t>the</w:t>
      </w:r>
      <w:r>
        <w:rPr>
          <w:spacing w:val="-4"/>
        </w:rPr>
        <w:t> </w:t>
      </w:r>
      <w:r>
        <w:rPr/>
        <w:t>meeting</w:t>
      </w:r>
      <w:r>
        <w:rPr>
          <w:spacing w:val="-4"/>
        </w:rPr>
        <w:t> </w:t>
      </w:r>
      <w:r>
        <w:rPr/>
        <w:t>is optional, but it is recommended to start the distribution with the PRC members, the FMD meeting coordinator (for a file copy), and any other key personnel attending the meeting. PowerPoint presentations should be printed with 2 slides per page, except for detailed charts, like Gantt charts or detailed cost estimates.</w:t>
      </w:r>
      <w:r>
        <w:rPr>
          <w:spacing w:val="40"/>
        </w:rPr>
        <w:t> </w:t>
      </w:r>
      <w:r>
        <w:rPr/>
        <w:t>FMD does not make copies of materials submitted for the meetings.</w:t>
      </w:r>
    </w:p>
    <w:p>
      <w:pPr>
        <w:pStyle w:val="Heading1"/>
        <w:numPr>
          <w:ilvl w:val="1"/>
          <w:numId w:val="1"/>
        </w:numPr>
        <w:tabs>
          <w:tab w:pos="836" w:val="left" w:leader="none"/>
        </w:tabs>
        <w:spacing w:line="240" w:lineRule="auto" w:before="121" w:after="0"/>
        <w:ind w:left="836" w:right="0" w:hanging="721"/>
        <w:jc w:val="left"/>
      </w:pPr>
      <w:r>
        <w:rPr/>
        <w:t>Order of</w:t>
      </w:r>
      <w:r>
        <w:rPr>
          <w:spacing w:val="1"/>
        </w:rPr>
        <w:t> </w:t>
      </w:r>
      <w:r>
        <w:rPr>
          <w:spacing w:val="-2"/>
        </w:rPr>
        <w:t>Presentations</w:t>
      </w:r>
    </w:p>
    <w:p>
      <w:pPr>
        <w:pStyle w:val="BodyText"/>
        <w:ind w:right="144"/>
      </w:pPr>
      <w:r>
        <w:rPr/>
        <w:t>The presentation order generally follows the order of the items on the agenda.</w:t>
      </w:r>
      <w:r>
        <w:rPr>
          <w:spacing w:val="40"/>
        </w:rPr>
        <w:t> </w:t>
      </w:r>
      <w:r>
        <w:rPr/>
        <w:t>The agenda order is set by a rotating list of categories, and by the order items are received within</w:t>
      </w:r>
      <w:r>
        <w:rPr>
          <w:spacing w:val="-2"/>
        </w:rPr>
        <w:t> </w:t>
      </w:r>
      <w:r>
        <w:rPr/>
        <w:t>each</w:t>
      </w:r>
      <w:r>
        <w:rPr>
          <w:spacing w:val="-2"/>
        </w:rPr>
        <w:t> </w:t>
      </w:r>
      <w:r>
        <w:rPr/>
        <w:t>category.</w:t>
      </w:r>
      <w:r>
        <w:rPr>
          <w:spacing w:val="40"/>
        </w:rPr>
        <w:t> </w:t>
      </w:r>
      <w:r>
        <w:rPr/>
        <w:t>In</w:t>
      </w:r>
      <w:r>
        <w:rPr>
          <w:spacing w:val="-2"/>
        </w:rPr>
        <w:t> </w:t>
      </w:r>
      <w:r>
        <w:rPr/>
        <w:t>some</w:t>
      </w:r>
      <w:r>
        <w:rPr>
          <w:spacing w:val="-2"/>
        </w:rPr>
        <w:t> </w:t>
      </w:r>
      <w:r>
        <w:rPr/>
        <w:t>circumstances</w:t>
      </w:r>
      <w:r>
        <w:rPr>
          <w:spacing w:val="-4"/>
        </w:rPr>
        <w:t> </w:t>
      </w:r>
      <w:r>
        <w:rPr/>
        <w:t>PRC</w:t>
      </w:r>
      <w:r>
        <w:rPr>
          <w:spacing w:val="-3"/>
        </w:rPr>
        <w:t> </w:t>
      </w:r>
      <w:r>
        <w:rPr/>
        <w:t>will</w:t>
      </w:r>
      <w:r>
        <w:rPr>
          <w:spacing w:val="-3"/>
        </w:rPr>
        <w:t> </w:t>
      </w:r>
      <w:r>
        <w:rPr/>
        <w:t>take</w:t>
      </w:r>
      <w:r>
        <w:rPr>
          <w:spacing w:val="-2"/>
        </w:rPr>
        <w:t> </w:t>
      </w:r>
      <w:r>
        <w:rPr/>
        <w:t>items</w:t>
      </w:r>
      <w:r>
        <w:rPr>
          <w:spacing w:val="-2"/>
        </w:rPr>
        <w:t> </w:t>
      </w:r>
      <w:r>
        <w:rPr/>
        <w:t>out</w:t>
      </w:r>
      <w:r>
        <w:rPr>
          <w:spacing w:val="-2"/>
        </w:rPr>
        <w:t> </w:t>
      </w:r>
      <w:r>
        <w:rPr/>
        <w:t>of</w:t>
      </w:r>
      <w:r>
        <w:rPr>
          <w:spacing w:val="-2"/>
        </w:rPr>
        <w:t> </w:t>
      </w:r>
      <w:r>
        <w:rPr/>
        <w:t>order,</w:t>
      </w:r>
      <w:r>
        <w:rPr>
          <w:spacing w:val="-5"/>
        </w:rPr>
        <w:t> </w:t>
      </w:r>
      <w:r>
        <w:rPr/>
        <w:t>but,</w:t>
      </w:r>
      <w:r>
        <w:rPr>
          <w:spacing w:val="-4"/>
        </w:rPr>
        <w:t> </w:t>
      </w:r>
      <w:r>
        <w:rPr/>
        <w:t>only</w:t>
      </w:r>
      <w:r>
        <w:rPr>
          <w:spacing w:val="-5"/>
        </w:rPr>
        <w:t> </w:t>
      </w:r>
      <w:r>
        <w:rPr/>
        <w:t>if there is a strong, valid, reason for the request.</w:t>
      </w:r>
      <w:r>
        <w:rPr>
          <w:spacing w:val="40"/>
        </w:rPr>
        <w:t> </w:t>
      </w:r>
      <w:r>
        <w:rPr/>
        <w:t>FMD routinely receives these requests (usually</w:t>
      </w:r>
      <w:r>
        <w:rPr>
          <w:spacing w:val="-2"/>
        </w:rPr>
        <w:t> </w:t>
      </w:r>
      <w:r>
        <w:rPr/>
        <w:t>at least</w:t>
      </w:r>
      <w:r>
        <w:rPr>
          <w:spacing w:val="-1"/>
        </w:rPr>
        <w:t> </w:t>
      </w:r>
      <w:r>
        <w:rPr/>
        <w:t>one per meeting), but cannot accommodate them as it would be</w:t>
      </w:r>
      <w:r>
        <w:rPr>
          <w:spacing w:val="-1"/>
        </w:rPr>
        <w:t> </w:t>
      </w:r>
      <w:r>
        <w:rPr/>
        <w:t>unfair</w:t>
      </w:r>
      <w:r>
        <w:rPr>
          <w:spacing w:val="-1"/>
        </w:rPr>
        <w:t> </w:t>
      </w:r>
      <w:r>
        <w:rPr/>
        <w:t>to others</w:t>
      </w:r>
      <w:r>
        <w:rPr>
          <w:spacing w:val="-3"/>
        </w:rPr>
        <w:t> </w:t>
      </w:r>
      <w:r>
        <w:rPr/>
        <w:t>and</w:t>
      </w:r>
      <w:r>
        <w:rPr>
          <w:spacing w:val="-2"/>
        </w:rPr>
        <w:t> </w:t>
      </w:r>
      <w:r>
        <w:rPr/>
        <w:t>would just increase</w:t>
      </w:r>
      <w:r>
        <w:rPr>
          <w:spacing w:val="-2"/>
        </w:rPr>
        <w:t> </w:t>
      </w:r>
      <w:r>
        <w:rPr/>
        <w:t>the</w:t>
      </w:r>
      <w:r>
        <w:rPr>
          <w:spacing w:val="-2"/>
        </w:rPr>
        <w:t> </w:t>
      </w:r>
      <w:r>
        <w:rPr/>
        <w:t>number of future</w:t>
      </w:r>
      <w:r>
        <w:rPr>
          <w:spacing w:val="-3"/>
        </w:rPr>
        <w:t> </w:t>
      </w:r>
      <w:r>
        <w:rPr/>
        <w:t>requests.</w:t>
      </w:r>
      <w:r>
        <w:rPr>
          <w:spacing w:val="40"/>
        </w:rPr>
        <w:t> </w:t>
      </w:r>
      <w:r>
        <w:rPr/>
        <w:t>Examples</w:t>
      </w:r>
      <w:r>
        <w:rPr>
          <w:spacing w:val="-2"/>
        </w:rPr>
        <w:t> </w:t>
      </w:r>
      <w:r>
        <w:rPr/>
        <w:t>of valid reasons to take an item out of order include: discussing along with an earlier project which is related, the need to discuss an item before a PRC or Board</w:t>
      </w:r>
      <w:r>
        <w:rPr>
          <w:spacing w:val="-1"/>
        </w:rPr>
        <w:t> </w:t>
      </w:r>
      <w:r>
        <w:rPr/>
        <w:t>of Public</w:t>
      </w:r>
      <w:r>
        <w:rPr>
          <w:spacing w:val="-3"/>
        </w:rPr>
        <w:t> </w:t>
      </w:r>
      <w:r>
        <w:rPr/>
        <w:t>Works</w:t>
      </w:r>
      <w:r>
        <w:rPr>
          <w:spacing w:val="-1"/>
        </w:rPr>
        <w:t> </w:t>
      </w:r>
      <w:r>
        <w:rPr/>
        <w:t>member has to leave the meeting for another commitment (if that member has been involved in the issue and wants to be involved in the discussion), and last minute extenuating circumstances that could not be avoided (not always approved – depends on the item and the situation).</w:t>
      </w:r>
    </w:p>
    <w:p>
      <w:pPr>
        <w:pStyle w:val="Heading1"/>
        <w:numPr>
          <w:ilvl w:val="1"/>
          <w:numId w:val="1"/>
        </w:numPr>
        <w:tabs>
          <w:tab w:pos="836" w:val="left" w:leader="none"/>
        </w:tabs>
        <w:spacing w:line="240" w:lineRule="auto" w:before="121" w:after="0"/>
        <w:ind w:left="836" w:right="0" w:hanging="721"/>
        <w:jc w:val="left"/>
      </w:pPr>
      <w:r>
        <w:rPr/>
        <w:t>Time</w:t>
      </w:r>
      <w:r>
        <w:rPr>
          <w:spacing w:val="1"/>
        </w:rPr>
        <w:t> </w:t>
      </w:r>
      <w:r>
        <w:rPr>
          <w:spacing w:val="-2"/>
        </w:rPr>
        <w:t>Limitations</w:t>
      </w:r>
    </w:p>
    <w:p>
      <w:pPr>
        <w:pStyle w:val="BodyText"/>
      </w:pPr>
      <w:r>
        <w:rPr/>
        <w:t>PRC</w:t>
      </w:r>
      <w:r>
        <w:rPr>
          <w:spacing w:val="-3"/>
        </w:rPr>
        <w:t> </w:t>
      </w:r>
      <w:r>
        <w:rPr/>
        <w:t>meetings</w:t>
      </w:r>
      <w:r>
        <w:rPr>
          <w:spacing w:val="-2"/>
        </w:rPr>
        <w:t> </w:t>
      </w:r>
      <w:r>
        <w:rPr/>
        <w:t>generally</w:t>
      </w:r>
      <w:r>
        <w:rPr>
          <w:spacing w:val="-5"/>
        </w:rPr>
        <w:t> </w:t>
      </w:r>
      <w:r>
        <w:rPr/>
        <w:t>have</w:t>
      </w:r>
      <w:r>
        <w:rPr>
          <w:spacing w:val="-2"/>
        </w:rPr>
        <w:t> </w:t>
      </w:r>
      <w:r>
        <w:rPr/>
        <w:t>a</w:t>
      </w:r>
      <w:r>
        <w:rPr>
          <w:spacing w:val="-2"/>
        </w:rPr>
        <w:t> </w:t>
      </w:r>
      <w:r>
        <w:rPr/>
        <w:t>full</w:t>
      </w:r>
      <w:r>
        <w:rPr>
          <w:spacing w:val="-3"/>
        </w:rPr>
        <w:t> </w:t>
      </w:r>
      <w:r>
        <w:rPr/>
        <w:t>agenda,</w:t>
      </w:r>
      <w:r>
        <w:rPr>
          <w:spacing w:val="-2"/>
        </w:rPr>
        <w:t> </w:t>
      </w:r>
      <w:r>
        <w:rPr/>
        <w:t>so</w:t>
      </w:r>
      <w:r>
        <w:rPr>
          <w:spacing w:val="-2"/>
        </w:rPr>
        <w:t> </w:t>
      </w:r>
      <w:r>
        <w:rPr/>
        <w:t>try</w:t>
      </w:r>
      <w:r>
        <w:rPr>
          <w:spacing w:val="-6"/>
        </w:rPr>
        <w:t> </w:t>
      </w:r>
      <w:r>
        <w:rPr/>
        <w:t>to</w:t>
      </w:r>
      <w:r>
        <w:rPr>
          <w:spacing w:val="-2"/>
        </w:rPr>
        <w:t> </w:t>
      </w:r>
      <w:r>
        <w:rPr/>
        <w:t>be</w:t>
      </w:r>
      <w:r>
        <w:rPr>
          <w:spacing w:val="-4"/>
        </w:rPr>
        <w:t> </w:t>
      </w:r>
      <w:r>
        <w:rPr/>
        <w:t>as</w:t>
      </w:r>
      <w:r>
        <w:rPr>
          <w:spacing w:val="-2"/>
        </w:rPr>
        <w:t> </w:t>
      </w:r>
      <w:r>
        <w:rPr/>
        <w:t>concise</w:t>
      </w:r>
      <w:r>
        <w:rPr>
          <w:spacing w:val="-4"/>
        </w:rPr>
        <w:t> </w:t>
      </w:r>
      <w:r>
        <w:rPr/>
        <w:t>as</w:t>
      </w:r>
      <w:r>
        <w:rPr>
          <w:spacing w:val="-2"/>
        </w:rPr>
        <w:t> </w:t>
      </w:r>
      <w:r>
        <w:rPr/>
        <w:t>possible</w:t>
      </w:r>
      <w:r>
        <w:rPr>
          <w:spacing w:val="-2"/>
        </w:rPr>
        <w:t> </w:t>
      </w:r>
      <w:r>
        <w:rPr/>
        <w:t>in presentations and the discussions that follow.</w:t>
      </w:r>
    </w:p>
    <w:p>
      <w:pPr>
        <w:pStyle w:val="Heading1"/>
        <w:numPr>
          <w:ilvl w:val="0"/>
          <w:numId w:val="1"/>
        </w:numPr>
        <w:tabs>
          <w:tab w:pos="692" w:val="left" w:leader="none"/>
        </w:tabs>
        <w:spacing w:line="240" w:lineRule="auto" w:before="120" w:after="0"/>
        <w:ind w:left="692" w:right="0" w:hanging="577"/>
        <w:jc w:val="left"/>
      </w:pPr>
      <w:r>
        <w:rPr>
          <w:u w:val="single"/>
        </w:rPr>
        <w:t>PRC</w:t>
      </w:r>
      <w:r>
        <w:rPr>
          <w:spacing w:val="-1"/>
          <w:u w:val="single"/>
        </w:rPr>
        <w:t> </w:t>
      </w:r>
      <w:r>
        <w:rPr>
          <w:u w:val="single"/>
        </w:rPr>
        <w:t>Mandated </w:t>
      </w:r>
      <w:r>
        <w:rPr>
          <w:spacing w:val="-2"/>
          <w:u w:val="single"/>
        </w:rPr>
        <w:t>Policies</w:t>
      </w:r>
    </w:p>
    <w:p>
      <w:pPr>
        <w:pStyle w:val="BodyText"/>
        <w:ind w:right="213"/>
      </w:pPr>
      <w:r>
        <w:rPr/>
        <w:t>This</w:t>
      </w:r>
      <w:r>
        <w:rPr>
          <w:spacing w:val="-3"/>
        </w:rPr>
        <w:t> </w:t>
      </w:r>
      <w:r>
        <w:rPr/>
        <w:t>section</w:t>
      </w:r>
      <w:r>
        <w:rPr>
          <w:spacing w:val="-5"/>
        </w:rPr>
        <w:t> </w:t>
      </w:r>
      <w:r>
        <w:rPr/>
        <w:t>contains</w:t>
      </w:r>
      <w:r>
        <w:rPr>
          <w:spacing w:val="-3"/>
        </w:rPr>
        <w:t> </w:t>
      </w:r>
      <w:r>
        <w:rPr/>
        <w:t>various</w:t>
      </w:r>
      <w:r>
        <w:rPr>
          <w:spacing w:val="-3"/>
        </w:rPr>
        <w:t> </w:t>
      </w:r>
      <w:r>
        <w:rPr/>
        <w:t>policies</w:t>
      </w:r>
      <w:r>
        <w:rPr>
          <w:spacing w:val="-3"/>
        </w:rPr>
        <w:t> </w:t>
      </w:r>
      <w:r>
        <w:rPr/>
        <w:t>that</w:t>
      </w:r>
      <w:r>
        <w:rPr>
          <w:spacing w:val="-3"/>
        </w:rPr>
        <w:t> </w:t>
      </w:r>
      <w:r>
        <w:rPr/>
        <w:t>have</w:t>
      </w:r>
      <w:r>
        <w:rPr>
          <w:spacing w:val="-3"/>
        </w:rPr>
        <w:t> </w:t>
      </w:r>
      <w:r>
        <w:rPr/>
        <w:t>been</w:t>
      </w:r>
      <w:r>
        <w:rPr>
          <w:spacing w:val="-5"/>
        </w:rPr>
        <w:t> </w:t>
      </w:r>
      <w:r>
        <w:rPr/>
        <w:t>approved</w:t>
      </w:r>
      <w:r>
        <w:rPr>
          <w:spacing w:val="-3"/>
        </w:rPr>
        <w:t> </w:t>
      </w:r>
      <w:r>
        <w:rPr/>
        <w:t>by</w:t>
      </w:r>
      <w:r>
        <w:rPr>
          <w:spacing w:val="-6"/>
        </w:rPr>
        <w:t> </w:t>
      </w:r>
      <w:r>
        <w:rPr/>
        <w:t>PRC.</w:t>
      </w:r>
      <w:r>
        <w:rPr>
          <w:spacing w:val="40"/>
        </w:rPr>
        <w:t> </w:t>
      </w:r>
      <w:r>
        <w:rPr/>
        <w:t>Some</w:t>
      </w:r>
      <w:r>
        <w:rPr>
          <w:spacing w:val="-5"/>
        </w:rPr>
        <w:t> </w:t>
      </w:r>
      <w:r>
        <w:rPr/>
        <w:t>have been discussed at PRC in the past, but not formally recorded.</w:t>
      </w:r>
      <w:r>
        <w:rPr>
          <w:spacing w:val="40"/>
        </w:rPr>
        <w:t> </w:t>
      </w:r>
      <w:r>
        <w:rPr/>
        <w:t>In those cases, the adoption of this document by PRC will serve as the formal adoption.</w:t>
      </w:r>
    </w:p>
    <w:p>
      <w:pPr>
        <w:pStyle w:val="Heading1"/>
        <w:numPr>
          <w:ilvl w:val="1"/>
          <w:numId w:val="1"/>
        </w:numPr>
        <w:tabs>
          <w:tab w:pos="836" w:val="left" w:leader="none"/>
        </w:tabs>
        <w:spacing w:line="240" w:lineRule="auto" w:before="120" w:after="0"/>
        <w:ind w:left="836" w:right="0" w:hanging="721"/>
        <w:jc w:val="left"/>
      </w:pPr>
      <w:r>
        <w:rPr/>
        <w:t>Project</w:t>
      </w:r>
      <w:r>
        <w:rPr>
          <w:spacing w:val="-4"/>
        </w:rPr>
        <w:t> </w:t>
      </w:r>
      <w:r>
        <w:rPr/>
        <w:t>Contingencies</w:t>
      </w:r>
      <w:r>
        <w:rPr>
          <w:spacing w:val="-3"/>
        </w:rPr>
        <w:t> </w:t>
      </w:r>
      <w:r>
        <w:rPr/>
        <w:t>(rev.</w:t>
      </w:r>
      <w:r>
        <w:rPr>
          <w:spacing w:val="-3"/>
        </w:rPr>
        <w:t> </w:t>
      </w:r>
      <w:r>
        <w:rPr>
          <w:spacing w:val="-2"/>
        </w:rPr>
        <w:t>11/8/11)</w:t>
      </w:r>
    </w:p>
    <w:p>
      <w:pPr>
        <w:pStyle w:val="ListParagraph"/>
        <w:numPr>
          <w:ilvl w:val="2"/>
          <w:numId w:val="1"/>
        </w:numPr>
        <w:tabs>
          <w:tab w:pos="1196" w:val="left" w:leader="none"/>
        </w:tabs>
        <w:spacing w:line="240" w:lineRule="auto" w:before="121" w:after="0"/>
        <w:ind w:left="1196" w:right="0" w:hanging="1081"/>
        <w:jc w:val="left"/>
        <w:rPr>
          <w:b/>
          <w:sz w:val="24"/>
        </w:rPr>
      </w:pPr>
      <w:r>
        <w:rPr>
          <w:b/>
          <w:sz w:val="24"/>
        </w:rPr>
        <w:t>Standard</w:t>
      </w:r>
      <w:r>
        <w:rPr>
          <w:b/>
          <w:spacing w:val="-2"/>
          <w:sz w:val="24"/>
        </w:rPr>
        <w:t> </w:t>
      </w:r>
      <w:r>
        <w:rPr>
          <w:b/>
          <w:sz w:val="24"/>
        </w:rPr>
        <w:t>Construction</w:t>
      </w:r>
      <w:r>
        <w:rPr>
          <w:b/>
          <w:spacing w:val="-1"/>
          <w:sz w:val="24"/>
        </w:rPr>
        <w:t> </w:t>
      </w:r>
      <w:r>
        <w:rPr>
          <w:b/>
          <w:spacing w:val="-2"/>
          <w:sz w:val="24"/>
        </w:rPr>
        <w:t>Contingencies</w:t>
      </w:r>
    </w:p>
    <w:p>
      <w:pPr>
        <w:pStyle w:val="BodyText"/>
        <w:ind w:right="0"/>
      </w:pPr>
      <w:r>
        <w:rPr/>
        <w:t>Standard</w:t>
      </w:r>
      <w:r>
        <w:rPr>
          <w:spacing w:val="-6"/>
        </w:rPr>
        <w:t> </w:t>
      </w:r>
      <w:r>
        <w:rPr/>
        <w:t>Project</w:t>
      </w:r>
      <w:r>
        <w:rPr>
          <w:spacing w:val="-4"/>
        </w:rPr>
        <w:t> </w:t>
      </w:r>
      <w:r>
        <w:rPr/>
        <w:t>Contingencies</w:t>
      </w:r>
      <w:r>
        <w:rPr>
          <w:spacing w:val="-3"/>
        </w:rPr>
        <w:t> </w:t>
      </w:r>
      <w:r>
        <w:rPr/>
        <w:t>are</w:t>
      </w:r>
      <w:r>
        <w:rPr>
          <w:spacing w:val="-7"/>
        </w:rPr>
        <w:t> </w:t>
      </w:r>
      <w:r>
        <w:rPr/>
        <w:t>as</w:t>
      </w:r>
      <w:r>
        <w:rPr>
          <w:spacing w:val="-6"/>
        </w:rPr>
        <w:t> </w:t>
      </w:r>
      <w:r>
        <w:rPr>
          <w:spacing w:val="-2"/>
        </w:rPr>
        <w:t>follows:</w:t>
      </w:r>
    </w:p>
    <w:p>
      <w:pPr>
        <w:pStyle w:val="ListParagraph"/>
        <w:numPr>
          <w:ilvl w:val="3"/>
          <w:numId w:val="1"/>
        </w:numPr>
        <w:tabs>
          <w:tab w:pos="836" w:val="left" w:leader="none"/>
        </w:tabs>
        <w:spacing w:line="293" w:lineRule="exact" w:before="118" w:after="0"/>
        <w:ind w:left="836" w:right="0" w:hanging="360"/>
        <w:jc w:val="left"/>
        <w:rPr>
          <w:sz w:val="24"/>
        </w:rPr>
      </w:pPr>
      <w:r>
        <w:rPr>
          <w:sz w:val="24"/>
        </w:rPr>
        <w:t>20%</w:t>
      </w:r>
      <w:r>
        <w:rPr>
          <w:spacing w:val="-5"/>
          <w:sz w:val="24"/>
        </w:rPr>
        <w:t> </w:t>
      </w:r>
      <w:r>
        <w:rPr>
          <w:sz w:val="24"/>
        </w:rPr>
        <w:t>for</w:t>
      </w:r>
      <w:r>
        <w:rPr>
          <w:spacing w:val="-2"/>
          <w:sz w:val="24"/>
        </w:rPr>
        <w:t> </w:t>
      </w:r>
      <w:r>
        <w:rPr>
          <w:sz w:val="24"/>
        </w:rPr>
        <w:t>projects</w:t>
      </w:r>
      <w:r>
        <w:rPr>
          <w:spacing w:val="-4"/>
          <w:sz w:val="24"/>
        </w:rPr>
        <w:t> </w:t>
      </w:r>
      <w:r>
        <w:rPr>
          <w:sz w:val="24"/>
        </w:rPr>
        <w:t>less</w:t>
      </w:r>
      <w:r>
        <w:rPr>
          <w:spacing w:val="-2"/>
          <w:sz w:val="24"/>
        </w:rPr>
        <w:t> </w:t>
      </w:r>
      <w:r>
        <w:rPr>
          <w:sz w:val="24"/>
        </w:rPr>
        <w:t>than</w:t>
      </w:r>
      <w:r>
        <w:rPr>
          <w:spacing w:val="-4"/>
          <w:sz w:val="24"/>
        </w:rPr>
        <w:t> </w:t>
      </w:r>
      <w:r>
        <w:rPr>
          <w:spacing w:val="-5"/>
          <w:sz w:val="24"/>
        </w:rPr>
        <w:t>$1M</w:t>
      </w:r>
    </w:p>
    <w:p>
      <w:pPr>
        <w:pStyle w:val="ListParagraph"/>
        <w:numPr>
          <w:ilvl w:val="3"/>
          <w:numId w:val="1"/>
        </w:numPr>
        <w:tabs>
          <w:tab w:pos="836" w:val="left" w:leader="none"/>
        </w:tabs>
        <w:spacing w:line="293" w:lineRule="exact" w:before="0" w:after="0"/>
        <w:ind w:left="836" w:right="0" w:hanging="360"/>
        <w:jc w:val="left"/>
        <w:rPr>
          <w:sz w:val="24"/>
        </w:rPr>
      </w:pPr>
      <w:r>
        <w:rPr>
          <w:sz w:val="24"/>
        </w:rPr>
        <w:t>10%</w:t>
      </w:r>
      <w:r>
        <w:rPr>
          <w:spacing w:val="-6"/>
          <w:sz w:val="24"/>
        </w:rPr>
        <w:t> </w:t>
      </w:r>
      <w:r>
        <w:rPr>
          <w:sz w:val="24"/>
        </w:rPr>
        <w:t>for</w:t>
      </w:r>
      <w:r>
        <w:rPr>
          <w:spacing w:val="-3"/>
          <w:sz w:val="24"/>
        </w:rPr>
        <w:t> </w:t>
      </w:r>
      <w:r>
        <w:rPr>
          <w:sz w:val="24"/>
        </w:rPr>
        <w:t>projects</w:t>
      </w:r>
      <w:r>
        <w:rPr>
          <w:spacing w:val="-6"/>
          <w:sz w:val="24"/>
        </w:rPr>
        <w:t> </w:t>
      </w:r>
      <w:r>
        <w:rPr>
          <w:sz w:val="24"/>
        </w:rPr>
        <w:t>equal</w:t>
      </w:r>
      <w:r>
        <w:rPr>
          <w:spacing w:val="-6"/>
          <w:sz w:val="24"/>
        </w:rPr>
        <w:t> </w:t>
      </w:r>
      <w:r>
        <w:rPr>
          <w:sz w:val="24"/>
        </w:rPr>
        <w:t>to</w:t>
      </w:r>
      <w:r>
        <w:rPr>
          <w:spacing w:val="-3"/>
          <w:sz w:val="24"/>
        </w:rPr>
        <w:t> </w:t>
      </w:r>
      <w:r>
        <w:rPr>
          <w:sz w:val="24"/>
        </w:rPr>
        <w:t>or</w:t>
      </w:r>
      <w:r>
        <w:rPr>
          <w:spacing w:val="-3"/>
          <w:sz w:val="24"/>
        </w:rPr>
        <w:t> </w:t>
      </w:r>
      <w:r>
        <w:rPr>
          <w:sz w:val="24"/>
        </w:rPr>
        <w:t>greater</w:t>
      </w:r>
      <w:r>
        <w:rPr>
          <w:spacing w:val="-4"/>
          <w:sz w:val="24"/>
        </w:rPr>
        <w:t> </w:t>
      </w:r>
      <w:r>
        <w:rPr>
          <w:sz w:val="24"/>
        </w:rPr>
        <w:t>than</w:t>
      </w:r>
      <w:r>
        <w:rPr>
          <w:spacing w:val="-3"/>
          <w:sz w:val="24"/>
        </w:rPr>
        <w:t> </w:t>
      </w:r>
      <w:r>
        <w:rPr>
          <w:sz w:val="24"/>
        </w:rPr>
        <w:t>$1M</w:t>
      </w:r>
      <w:r>
        <w:rPr>
          <w:spacing w:val="-7"/>
          <w:sz w:val="24"/>
        </w:rPr>
        <w:t> </w:t>
      </w:r>
      <w:r>
        <w:rPr>
          <w:sz w:val="24"/>
        </w:rPr>
        <w:t>and</w:t>
      </w:r>
      <w:r>
        <w:rPr>
          <w:spacing w:val="-4"/>
          <w:sz w:val="24"/>
        </w:rPr>
        <w:t> </w:t>
      </w:r>
      <w:r>
        <w:rPr>
          <w:sz w:val="24"/>
        </w:rPr>
        <w:t>less</w:t>
      </w:r>
      <w:r>
        <w:rPr>
          <w:spacing w:val="-5"/>
          <w:sz w:val="24"/>
        </w:rPr>
        <w:t> </w:t>
      </w:r>
      <w:r>
        <w:rPr>
          <w:sz w:val="24"/>
        </w:rPr>
        <w:t>than</w:t>
      </w:r>
      <w:r>
        <w:rPr>
          <w:spacing w:val="-6"/>
          <w:sz w:val="24"/>
        </w:rPr>
        <w:t> </w:t>
      </w:r>
      <w:r>
        <w:rPr>
          <w:spacing w:val="-5"/>
          <w:sz w:val="24"/>
        </w:rPr>
        <w:t>$3M</w:t>
      </w:r>
    </w:p>
    <w:p>
      <w:pPr>
        <w:pStyle w:val="ListParagraph"/>
        <w:numPr>
          <w:ilvl w:val="3"/>
          <w:numId w:val="1"/>
        </w:numPr>
        <w:tabs>
          <w:tab w:pos="970" w:val="left" w:leader="none"/>
        </w:tabs>
        <w:spacing w:line="240" w:lineRule="auto" w:before="118" w:after="0"/>
        <w:ind w:left="970" w:right="0" w:hanging="494"/>
        <w:jc w:val="left"/>
        <w:rPr>
          <w:sz w:val="24"/>
        </w:rPr>
      </w:pPr>
      <w:r>
        <w:rPr>
          <w:sz w:val="24"/>
        </w:rPr>
        <w:t>5%</w:t>
      </w:r>
      <w:r>
        <w:rPr>
          <w:spacing w:val="-5"/>
          <w:sz w:val="24"/>
        </w:rPr>
        <w:t> </w:t>
      </w:r>
      <w:r>
        <w:rPr>
          <w:sz w:val="24"/>
        </w:rPr>
        <w:t>for</w:t>
      </w:r>
      <w:r>
        <w:rPr>
          <w:spacing w:val="-2"/>
          <w:sz w:val="24"/>
        </w:rPr>
        <w:t> </w:t>
      </w:r>
      <w:r>
        <w:rPr>
          <w:sz w:val="24"/>
        </w:rPr>
        <w:t>projects</w:t>
      </w:r>
      <w:r>
        <w:rPr>
          <w:spacing w:val="-4"/>
          <w:sz w:val="24"/>
        </w:rPr>
        <w:t> </w:t>
      </w:r>
      <w:r>
        <w:rPr>
          <w:sz w:val="24"/>
        </w:rPr>
        <w:t>equal</w:t>
      </w:r>
      <w:r>
        <w:rPr>
          <w:spacing w:val="-5"/>
          <w:sz w:val="24"/>
        </w:rPr>
        <w:t> </w:t>
      </w:r>
      <w:r>
        <w:rPr>
          <w:sz w:val="24"/>
        </w:rPr>
        <w:t>to</w:t>
      </w:r>
      <w:r>
        <w:rPr>
          <w:spacing w:val="-1"/>
          <w:sz w:val="24"/>
        </w:rPr>
        <w:t> </w:t>
      </w:r>
      <w:r>
        <w:rPr>
          <w:sz w:val="24"/>
        </w:rPr>
        <w:t>or</w:t>
      </w:r>
      <w:r>
        <w:rPr>
          <w:spacing w:val="-2"/>
          <w:sz w:val="24"/>
        </w:rPr>
        <w:t> </w:t>
      </w:r>
      <w:r>
        <w:rPr>
          <w:sz w:val="24"/>
        </w:rPr>
        <w:t>greater</w:t>
      </w:r>
      <w:r>
        <w:rPr>
          <w:spacing w:val="-2"/>
          <w:sz w:val="24"/>
        </w:rPr>
        <w:t> </w:t>
      </w:r>
      <w:r>
        <w:rPr>
          <w:sz w:val="24"/>
        </w:rPr>
        <w:t>than</w:t>
      </w:r>
      <w:r>
        <w:rPr>
          <w:spacing w:val="-2"/>
          <w:sz w:val="24"/>
        </w:rPr>
        <w:t> </w:t>
      </w:r>
      <w:r>
        <w:rPr>
          <w:spacing w:val="-5"/>
          <w:sz w:val="24"/>
        </w:rPr>
        <w:t>$3M</w:t>
      </w:r>
    </w:p>
    <w:p>
      <w:pPr>
        <w:spacing w:after="0" w:line="240" w:lineRule="auto"/>
        <w:jc w:val="left"/>
        <w:rPr>
          <w:sz w:val="24"/>
        </w:rPr>
        <w:sectPr>
          <w:pgSz w:w="12240" w:h="15840"/>
          <w:pgMar w:header="1013" w:footer="700" w:top="1480" w:bottom="880" w:left="1180" w:right="1320"/>
        </w:sectPr>
      </w:pPr>
    </w:p>
    <w:p>
      <w:pPr>
        <w:pStyle w:val="ListParagraph"/>
        <w:numPr>
          <w:ilvl w:val="3"/>
          <w:numId w:val="1"/>
        </w:numPr>
        <w:tabs>
          <w:tab w:pos="836" w:val="left" w:leader="none"/>
        </w:tabs>
        <w:spacing w:line="240" w:lineRule="auto" w:before="90" w:after="0"/>
        <w:ind w:left="836" w:right="134" w:hanging="360"/>
        <w:jc w:val="left"/>
        <w:rPr>
          <w:sz w:val="24"/>
        </w:rPr>
      </w:pPr>
      <w:r>
        <w:rPr>
          <w:strike/>
          <w:spacing w:val="40"/>
          <w:sz w:val="24"/>
        </w:rPr>
        <w:t> </w:t>
      </w:r>
      <w:r>
        <w:rPr>
          <w:strike/>
          <w:sz w:val="24"/>
        </w:rPr>
        <w:t>0%</w:t>
      </w:r>
      <w:r>
        <w:rPr>
          <w:strike/>
          <w:spacing w:val="-4"/>
          <w:sz w:val="24"/>
        </w:rPr>
        <w:t> </w:t>
      </w:r>
      <w:r>
        <w:rPr>
          <w:strike/>
          <w:sz w:val="24"/>
        </w:rPr>
        <w:t>for</w:t>
      </w:r>
      <w:r>
        <w:rPr>
          <w:strike/>
          <w:spacing w:val="-2"/>
          <w:sz w:val="24"/>
        </w:rPr>
        <w:t> </w:t>
      </w:r>
      <w:r>
        <w:rPr>
          <w:strike/>
          <w:sz w:val="24"/>
        </w:rPr>
        <w:t>Class</w:t>
      </w:r>
      <w:r>
        <w:rPr>
          <w:strike/>
          <w:spacing w:val="-2"/>
          <w:sz w:val="24"/>
        </w:rPr>
        <w:t> </w:t>
      </w:r>
      <w:r>
        <w:rPr>
          <w:strike/>
          <w:sz w:val="24"/>
        </w:rPr>
        <w:t>(O)</w:t>
      </w:r>
      <w:r>
        <w:rPr>
          <w:strike/>
          <w:spacing w:val="-4"/>
          <w:sz w:val="24"/>
        </w:rPr>
        <w:t> </w:t>
      </w:r>
      <w:r>
        <w:rPr>
          <w:strike/>
          <w:sz w:val="24"/>
        </w:rPr>
        <w:t>cost</w:t>
      </w:r>
      <w:r>
        <w:rPr>
          <w:strike/>
          <w:spacing w:val="-5"/>
          <w:sz w:val="24"/>
        </w:rPr>
        <w:t> </w:t>
      </w:r>
      <w:r>
        <w:rPr>
          <w:strike/>
          <w:sz w:val="24"/>
        </w:rPr>
        <w:t>estimate,</w:t>
      </w:r>
      <w:r>
        <w:rPr>
          <w:strike/>
          <w:spacing w:val="-4"/>
          <w:sz w:val="24"/>
        </w:rPr>
        <w:t> </w:t>
      </w:r>
      <w:r>
        <w:rPr>
          <w:strike/>
          <w:sz w:val="24"/>
        </w:rPr>
        <w:t>added</w:t>
      </w:r>
      <w:r>
        <w:rPr>
          <w:strike/>
          <w:spacing w:val="-2"/>
          <w:sz w:val="24"/>
        </w:rPr>
        <w:t> </w:t>
      </w:r>
      <w:r>
        <w:rPr>
          <w:strike/>
          <w:sz w:val="24"/>
        </w:rPr>
        <w:t>at</w:t>
      </w:r>
      <w:r>
        <w:rPr>
          <w:strike/>
          <w:spacing w:val="-4"/>
          <w:sz w:val="24"/>
        </w:rPr>
        <w:t> </w:t>
      </w:r>
      <w:r>
        <w:rPr>
          <w:strike/>
          <w:sz w:val="24"/>
        </w:rPr>
        <w:t>the</w:t>
      </w:r>
      <w:r>
        <w:rPr>
          <w:strike/>
          <w:spacing w:val="-4"/>
          <w:sz w:val="24"/>
        </w:rPr>
        <w:t> </w:t>
      </w:r>
      <w:r>
        <w:rPr>
          <w:strike/>
          <w:sz w:val="24"/>
        </w:rPr>
        <w:t>April</w:t>
      </w:r>
      <w:r>
        <w:rPr>
          <w:strike/>
          <w:spacing w:val="-2"/>
          <w:sz w:val="24"/>
        </w:rPr>
        <w:t> </w:t>
      </w:r>
      <w:r>
        <w:rPr>
          <w:strike/>
          <w:sz w:val="24"/>
        </w:rPr>
        <w:t>9,</w:t>
      </w:r>
      <w:r>
        <w:rPr>
          <w:strike/>
          <w:spacing w:val="-4"/>
          <w:sz w:val="24"/>
        </w:rPr>
        <w:t> </w:t>
      </w:r>
      <w:r>
        <w:rPr>
          <w:strike/>
          <w:sz w:val="24"/>
        </w:rPr>
        <w:t>2014,</w:t>
      </w:r>
      <w:r>
        <w:rPr>
          <w:strike/>
          <w:spacing w:val="-2"/>
          <w:sz w:val="24"/>
        </w:rPr>
        <w:t> </w:t>
      </w:r>
      <w:r>
        <w:rPr>
          <w:strike/>
          <w:sz w:val="24"/>
        </w:rPr>
        <w:t>PRC</w:t>
      </w:r>
      <w:r>
        <w:rPr>
          <w:strike/>
          <w:spacing w:val="-5"/>
          <w:sz w:val="24"/>
        </w:rPr>
        <w:t> </w:t>
      </w:r>
      <w:r>
        <w:rPr>
          <w:strike/>
          <w:sz w:val="24"/>
        </w:rPr>
        <w:t>meeting</w:t>
      </w:r>
      <w:r>
        <w:rPr>
          <w:strike w:val="0"/>
          <w:sz w:val="24"/>
        </w:rPr>
        <w:t> (deleted per November 10, 2021 PRC action).</w:t>
      </w:r>
    </w:p>
    <w:p>
      <w:pPr>
        <w:pStyle w:val="Heading1"/>
        <w:numPr>
          <w:ilvl w:val="2"/>
          <w:numId w:val="1"/>
        </w:numPr>
        <w:tabs>
          <w:tab w:pos="1196" w:val="left" w:leader="none"/>
        </w:tabs>
        <w:spacing w:line="240" w:lineRule="auto" w:before="118" w:after="0"/>
        <w:ind w:left="1196" w:right="0" w:hanging="1081"/>
        <w:jc w:val="left"/>
      </w:pPr>
      <w:r>
        <w:rPr/>
        <w:t>MICLA</w:t>
      </w:r>
      <w:r>
        <w:rPr>
          <w:spacing w:val="-5"/>
        </w:rPr>
        <w:t> </w:t>
      </w:r>
      <w:r>
        <w:rPr/>
        <w:t>Funded</w:t>
      </w:r>
      <w:r>
        <w:rPr>
          <w:spacing w:val="2"/>
        </w:rPr>
        <w:t> </w:t>
      </w:r>
      <w:r>
        <w:rPr>
          <w:spacing w:val="-2"/>
        </w:rPr>
        <w:t>Projects</w:t>
      </w:r>
    </w:p>
    <w:p>
      <w:pPr>
        <w:pStyle w:val="BodyText"/>
      </w:pPr>
      <w:r>
        <w:rPr/>
        <w:t>Projects</w:t>
      </w:r>
      <w:r>
        <w:rPr>
          <w:spacing w:val="-4"/>
        </w:rPr>
        <w:t> </w:t>
      </w:r>
      <w:r>
        <w:rPr/>
        <w:t>requesting</w:t>
      </w:r>
      <w:r>
        <w:rPr>
          <w:spacing w:val="-3"/>
        </w:rPr>
        <w:t> </w:t>
      </w:r>
      <w:r>
        <w:rPr/>
        <w:t>Municipal</w:t>
      </w:r>
      <w:r>
        <w:rPr>
          <w:spacing w:val="-4"/>
        </w:rPr>
        <w:t> </w:t>
      </w:r>
      <w:r>
        <w:rPr/>
        <w:t>Improvement</w:t>
      </w:r>
      <w:r>
        <w:rPr>
          <w:spacing w:val="-4"/>
        </w:rPr>
        <w:t> </w:t>
      </w:r>
      <w:r>
        <w:rPr/>
        <w:t>Corporation</w:t>
      </w:r>
      <w:r>
        <w:rPr>
          <w:spacing w:val="-4"/>
        </w:rPr>
        <w:t> </w:t>
      </w:r>
      <w:r>
        <w:rPr/>
        <w:t>of</w:t>
      </w:r>
      <w:r>
        <w:rPr>
          <w:spacing w:val="-4"/>
        </w:rPr>
        <w:t> </w:t>
      </w:r>
      <w:r>
        <w:rPr/>
        <w:t>Los</w:t>
      </w:r>
      <w:r>
        <w:rPr>
          <w:spacing w:val="-7"/>
        </w:rPr>
        <w:t> </w:t>
      </w:r>
      <w:r>
        <w:rPr/>
        <w:t>Angeles (MICLA)</w:t>
      </w:r>
      <w:r>
        <w:rPr>
          <w:spacing w:val="-7"/>
        </w:rPr>
        <w:t> </w:t>
      </w:r>
      <w:r>
        <w:rPr/>
        <w:t>funding will use the guidelines provided by the Municipal Facilities Committee (MFC).</w:t>
      </w:r>
    </w:p>
    <w:p>
      <w:pPr>
        <w:pStyle w:val="Heading1"/>
        <w:numPr>
          <w:ilvl w:val="2"/>
          <w:numId w:val="1"/>
        </w:numPr>
        <w:tabs>
          <w:tab w:pos="1196" w:val="left" w:leader="none"/>
        </w:tabs>
        <w:spacing w:line="240" w:lineRule="auto" w:before="120" w:after="0"/>
        <w:ind w:left="1196" w:right="0" w:hanging="1081"/>
        <w:jc w:val="left"/>
      </w:pPr>
      <w:r>
        <w:rPr/>
        <w:t>Contingency</w:t>
      </w:r>
      <w:r>
        <w:rPr>
          <w:spacing w:val="-4"/>
        </w:rPr>
        <w:t> </w:t>
      </w:r>
      <w:r>
        <w:rPr/>
        <w:t>Rounding &lt;</w:t>
      </w:r>
      <w:r>
        <w:rPr>
          <w:spacing w:val="-1"/>
        </w:rPr>
        <w:t> </w:t>
      </w:r>
      <w:r>
        <w:rPr>
          <w:spacing w:val="-4"/>
        </w:rPr>
        <w:t>100K</w:t>
      </w:r>
    </w:p>
    <w:p>
      <w:pPr>
        <w:pStyle w:val="BodyText"/>
      </w:pPr>
      <w:r>
        <w:rPr/>
        <w:t>If</w:t>
      </w:r>
      <w:r>
        <w:rPr>
          <w:spacing w:val="-4"/>
        </w:rPr>
        <w:t> </w:t>
      </w:r>
      <w:r>
        <w:rPr/>
        <w:t>the</w:t>
      </w:r>
      <w:r>
        <w:rPr>
          <w:spacing w:val="-4"/>
        </w:rPr>
        <w:t> </w:t>
      </w:r>
      <w:r>
        <w:rPr/>
        <w:t>standard</w:t>
      </w:r>
      <w:r>
        <w:rPr>
          <w:spacing w:val="-4"/>
        </w:rPr>
        <w:t> </w:t>
      </w:r>
      <w:r>
        <w:rPr/>
        <w:t>construction</w:t>
      </w:r>
      <w:r>
        <w:rPr>
          <w:spacing w:val="-4"/>
        </w:rPr>
        <w:t> </w:t>
      </w:r>
      <w:r>
        <w:rPr/>
        <w:t>contingency</w:t>
      </w:r>
      <w:r>
        <w:rPr>
          <w:spacing w:val="-6"/>
        </w:rPr>
        <w:t> </w:t>
      </w:r>
      <w:r>
        <w:rPr/>
        <w:t>results</w:t>
      </w:r>
      <w:r>
        <w:rPr>
          <w:spacing w:val="-4"/>
        </w:rPr>
        <w:t> </w:t>
      </w:r>
      <w:r>
        <w:rPr/>
        <w:t>in</w:t>
      </w:r>
      <w:r>
        <w:rPr>
          <w:spacing w:val="-4"/>
        </w:rPr>
        <w:t> </w:t>
      </w:r>
      <w:r>
        <w:rPr/>
        <w:t>a</w:t>
      </w:r>
      <w:r>
        <w:rPr>
          <w:spacing w:val="-4"/>
        </w:rPr>
        <w:t> </w:t>
      </w:r>
      <w:r>
        <w:rPr/>
        <w:t>contingency</w:t>
      </w:r>
      <w:r>
        <w:rPr>
          <w:spacing w:val="-6"/>
        </w:rPr>
        <w:t> </w:t>
      </w:r>
      <w:r>
        <w:rPr/>
        <w:t>less</w:t>
      </w:r>
      <w:r>
        <w:rPr>
          <w:spacing w:val="-4"/>
        </w:rPr>
        <w:t> </w:t>
      </w:r>
      <w:r>
        <w:rPr/>
        <w:t>than</w:t>
      </w:r>
      <w:r>
        <w:rPr>
          <w:spacing w:val="-4"/>
        </w:rPr>
        <w:t> </w:t>
      </w:r>
      <w:r>
        <w:rPr/>
        <w:t>$100K,</w:t>
      </w:r>
      <w:r>
        <w:rPr>
          <w:spacing w:val="-4"/>
        </w:rPr>
        <w:t> </w:t>
      </w:r>
      <w:r>
        <w:rPr/>
        <w:t>the contingency amount will be rounded up to $50K, $75K, or $100K for BOE projects.</w:t>
      </w:r>
    </w:p>
    <w:p>
      <w:pPr>
        <w:pStyle w:val="Heading1"/>
        <w:numPr>
          <w:ilvl w:val="2"/>
          <w:numId w:val="1"/>
        </w:numPr>
        <w:tabs>
          <w:tab w:pos="1196" w:val="left" w:leader="none"/>
        </w:tabs>
        <w:spacing w:line="240" w:lineRule="auto" w:before="120" w:after="0"/>
        <w:ind w:left="1196" w:right="0" w:hanging="1081"/>
        <w:jc w:val="left"/>
      </w:pPr>
      <w:r>
        <w:rPr/>
        <w:t>Higher Construction </w:t>
      </w:r>
      <w:r>
        <w:rPr>
          <w:spacing w:val="-2"/>
        </w:rPr>
        <w:t>Contingencies</w:t>
      </w:r>
    </w:p>
    <w:p>
      <w:pPr>
        <w:pStyle w:val="BodyText"/>
      </w:pPr>
      <w:r>
        <w:rPr/>
        <w:t>Contingencies</w:t>
      </w:r>
      <w:r>
        <w:rPr>
          <w:spacing w:val="-5"/>
        </w:rPr>
        <w:t> </w:t>
      </w:r>
      <w:r>
        <w:rPr/>
        <w:t>different</w:t>
      </w:r>
      <w:r>
        <w:rPr>
          <w:spacing w:val="-5"/>
        </w:rPr>
        <w:t> </w:t>
      </w:r>
      <w:r>
        <w:rPr/>
        <w:t>from</w:t>
      </w:r>
      <w:r>
        <w:rPr>
          <w:spacing w:val="-4"/>
        </w:rPr>
        <w:t> </w:t>
      </w:r>
      <w:r>
        <w:rPr/>
        <w:t>the</w:t>
      </w:r>
      <w:r>
        <w:rPr>
          <w:spacing w:val="-5"/>
        </w:rPr>
        <w:t> </w:t>
      </w:r>
      <w:r>
        <w:rPr/>
        <w:t>standard</w:t>
      </w:r>
      <w:r>
        <w:rPr>
          <w:spacing w:val="-6"/>
        </w:rPr>
        <w:t> </w:t>
      </w:r>
      <w:r>
        <w:rPr/>
        <w:t>percentage</w:t>
      </w:r>
      <w:r>
        <w:rPr>
          <w:spacing w:val="-5"/>
        </w:rPr>
        <w:t> </w:t>
      </w:r>
      <w:r>
        <w:rPr/>
        <w:t>must</w:t>
      </w:r>
      <w:r>
        <w:rPr>
          <w:spacing w:val="-3"/>
        </w:rPr>
        <w:t> </w:t>
      </w:r>
      <w:r>
        <w:rPr/>
        <w:t>be</w:t>
      </w:r>
      <w:r>
        <w:rPr>
          <w:spacing w:val="-3"/>
        </w:rPr>
        <w:t> </w:t>
      </w:r>
      <w:r>
        <w:rPr/>
        <w:t>justified</w:t>
      </w:r>
      <w:r>
        <w:rPr>
          <w:spacing w:val="-3"/>
        </w:rPr>
        <w:t> </w:t>
      </w:r>
      <w:r>
        <w:rPr/>
        <w:t>by</w:t>
      </w:r>
      <w:r>
        <w:rPr>
          <w:spacing w:val="-6"/>
        </w:rPr>
        <w:t> </w:t>
      </w:r>
      <w:r>
        <w:rPr/>
        <w:t>the</w:t>
      </w:r>
      <w:r>
        <w:rPr>
          <w:spacing w:val="-3"/>
        </w:rPr>
        <w:t> </w:t>
      </w:r>
      <w:r>
        <w:rPr/>
        <w:t>PM</w:t>
      </w:r>
      <w:r>
        <w:rPr>
          <w:spacing w:val="-3"/>
        </w:rPr>
        <w:t> </w:t>
      </w:r>
      <w:r>
        <w:rPr/>
        <w:t>and approved by FMD.</w:t>
      </w:r>
    </w:p>
    <w:p>
      <w:pPr>
        <w:pStyle w:val="Heading1"/>
        <w:numPr>
          <w:ilvl w:val="2"/>
          <w:numId w:val="1"/>
        </w:numPr>
        <w:tabs>
          <w:tab w:pos="1196" w:val="left" w:leader="none"/>
        </w:tabs>
        <w:spacing w:line="240" w:lineRule="auto" w:before="121" w:after="0"/>
        <w:ind w:left="1196" w:right="0" w:hanging="1081"/>
        <w:jc w:val="left"/>
      </w:pPr>
      <w:r>
        <w:rPr/>
        <w:t>Estimating </w:t>
      </w:r>
      <w:r>
        <w:rPr>
          <w:spacing w:val="-2"/>
        </w:rPr>
        <w:t>Contingencies</w:t>
      </w:r>
    </w:p>
    <w:p>
      <w:pPr>
        <w:pStyle w:val="BodyText"/>
        <w:ind w:right="132"/>
        <w:rPr>
          <w:b/>
        </w:rPr>
      </w:pPr>
      <w:r>
        <w:rPr/>
        <w:t>Estimating contingencies reflect the uncertainty associated with a cost estimate at a specific phase during the project.</w:t>
      </w:r>
      <w:r>
        <w:rPr>
          <w:spacing w:val="40"/>
        </w:rPr>
        <w:t> </w:t>
      </w:r>
      <w:r>
        <w:rPr/>
        <w:t>Some projects are well-defined in the early stages, while others continue to have uncertainty until the plans are near completion.</w:t>
      </w:r>
      <w:r>
        <w:rPr>
          <w:spacing w:val="40"/>
        </w:rPr>
        <w:t> </w:t>
      </w:r>
      <w:r>
        <w:rPr/>
        <w:t>Factors contributing to this uncertainty could include whether the project is being constructed above- or below-ground; whether the project is being constructed in a new area or</w:t>
      </w:r>
      <w:r>
        <w:rPr>
          <w:spacing w:val="40"/>
        </w:rPr>
        <w:t> </w:t>
      </w:r>
      <w:r>
        <w:rPr/>
        <w:t>around</w:t>
      </w:r>
      <w:r>
        <w:rPr>
          <w:spacing w:val="-3"/>
        </w:rPr>
        <w:t> </w:t>
      </w:r>
      <w:r>
        <w:rPr/>
        <w:t>existing</w:t>
      </w:r>
      <w:r>
        <w:rPr>
          <w:spacing w:val="-4"/>
        </w:rPr>
        <w:t> </w:t>
      </w:r>
      <w:r>
        <w:rPr/>
        <w:t>facilities;</w:t>
      </w:r>
      <w:r>
        <w:rPr>
          <w:spacing w:val="-3"/>
        </w:rPr>
        <w:t> </w:t>
      </w:r>
      <w:r>
        <w:rPr/>
        <w:t>or</w:t>
      </w:r>
      <w:r>
        <w:rPr>
          <w:spacing w:val="-3"/>
        </w:rPr>
        <w:t> </w:t>
      </w:r>
      <w:r>
        <w:rPr/>
        <w:t>nearby</w:t>
      </w:r>
      <w:r>
        <w:rPr>
          <w:spacing w:val="-6"/>
        </w:rPr>
        <w:t> </w:t>
      </w:r>
      <w:r>
        <w:rPr/>
        <w:t>construction</w:t>
      </w:r>
      <w:r>
        <w:rPr>
          <w:spacing w:val="-3"/>
        </w:rPr>
        <w:t> </w:t>
      </w:r>
      <w:r>
        <w:rPr/>
        <w:t>that</w:t>
      </w:r>
      <w:r>
        <w:rPr>
          <w:spacing w:val="-3"/>
        </w:rPr>
        <w:t> </w:t>
      </w:r>
      <w:r>
        <w:rPr/>
        <w:t>could</w:t>
      </w:r>
      <w:r>
        <w:rPr>
          <w:spacing w:val="-5"/>
        </w:rPr>
        <w:t> </w:t>
      </w:r>
      <w:r>
        <w:rPr/>
        <w:t>cause</w:t>
      </w:r>
      <w:r>
        <w:rPr>
          <w:spacing w:val="-3"/>
        </w:rPr>
        <w:t> </w:t>
      </w:r>
      <w:r>
        <w:rPr/>
        <w:t>conflicts.</w:t>
      </w:r>
      <w:r>
        <w:rPr>
          <w:spacing w:val="-2"/>
        </w:rPr>
        <w:t> </w:t>
      </w:r>
      <w:r>
        <w:rPr>
          <w:b/>
        </w:rPr>
        <w:t>The</w:t>
      </w:r>
      <w:r>
        <w:rPr>
          <w:b/>
          <w:spacing w:val="-3"/>
        </w:rPr>
        <w:t> </w:t>
      </w:r>
      <w:r>
        <w:rPr>
          <w:b/>
        </w:rPr>
        <w:t>following default estimating contingencies were adopted at the December 14, 2016 PRC </w:t>
      </w:r>
      <w:r>
        <w:rPr>
          <w:b/>
          <w:spacing w:val="-2"/>
        </w:rPr>
        <w:t>meeting:</w:t>
      </w:r>
    </w:p>
    <w:p>
      <w:pPr>
        <w:pStyle w:val="BodyText"/>
        <w:spacing w:before="1"/>
        <w:ind w:left="0" w:right="0"/>
        <w:rPr>
          <w:b/>
          <w:sz w:val="11"/>
        </w:rPr>
      </w:pPr>
    </w:p>
    <w:tbl>
      <w:tblPr>
        <w:tblW w:w="0" w:type="auto"/>
        <w:jc w:val="left"/>
        <w:tblInd w:w="2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7"/>
        <w:gridCol w:w="1275"/>
      </w:tblGrid>
      <w:tr>
        <w:trPr>
          <w:trHeight w:val="272" w:hRule="atLeast"/>
        </w:trPr>
        <w:tc>
          <w:tcPr>
            <w:tcW w:w="3257" w:type="dxa"/>
          </w:tcPr>
          <w:p>
            <w:pPr>
              <w:pStyle w:val="TableParagraph"/>
              <w:rPr>
                <w:b/>
                <w:sz w:val="24"/>
              </w:rPr>
            </w:pPr>
            <w:r>
              <w:rPr>
                <w:b/>
                <w:sz w:val="24"/>
              </w:rPr>
              <w:t>City</w:t>
            </w:r>
            <w:r>
              <w:rPr>
                <w:b/>
                <w:spacing w:val="-7"/>
                <w:sz w:val="24"/>
              </w:rPr>
              <w:t> </w:t>
            </w:r>
            <w:r>
              <w:rPr>
                <w:b/>
                <w:sz w:val="24"/>
              </w:rPr>
              <w:t>Engineer’s</w:t>
            </w:r>
            <w:r>
              <w:rPr>
                <w:b/>
                <w:spacing w:val="-1"/>
                <w:sz w:val="24"/>
              </w:rPr>
              <w:t> </w:t>
            </w:r>
            <w:r>
              <w:rPr>
                <w:b/>
                <w:spacing w:val="-2"/>
                <w:sz w:val="24"/>
              </w:rPr>
              <w:t>Estimate</w:t>
            </w:r>
          </w:p>
        </w:tc>
        <w:tc>
          <w:tcPr>
            <w:tcW w:w="1275" w:type="dxa"/>
          </w:tcPr>
          <w:p>
            <w:pPr>
              <w:pStyle w:val="TableParagraph"/>
              <w:ind w:left="394"/>
              <w:rPr>
                <w:b/>
                <w:sz w:val="24"/>
              </w:rPr>
            </w:pPr>
            <w:r>
              <w:rPr>
                <w:b/>
                <w:spacing w:val="-5"/>
                <w:sz w:val="24"/>
              </w:rPr>
              <w:t>0%</w:t>
            </w:r>
          </w:p>
        </w:tc>
      </w:tr>
      <w:tr>
        <w:trPr>
          <w:trHeight w:val="276" w:hRule="atLeast"/>
        </w:trPr>
        <w:tc>
          <w:tcPr>
            <w:tcW w:w="3257" w:type="dxa"/>
          </w:tcPr>
          <w:p>
            <w:pPr>
              <w:pStyle w:val="TableParagraph"/>
              <w:spacing w:line="256" w:lineRule="exact"/>
              <w:rPr>
                <w:b/>
                <w:sz w:val="24"/>
              </w:rPr>
            </w:pPr>
            <w:r>
              <w:rPr>
                <w:b/>
                <w:sz w:val="24"/>
              </w:rPr>
              <w:t>Class B</w:t>
            </w:r>
            <w:r>
              <w:rPr>
                <w:b/>
                <w:spacing w:val="-2"/>
                <w:sz w:val="24"/>
              </w:rPr>
              <w:t> Estimate</w:t>
            </w:r>
          </w:p>
        </w:tc>
        <w:tc>
          <w:tcPr>
            <w:tcW w:w="1275" w:type="dxa"/>
          </w:tcPr>
          <w:p>
            <w:pPr>
              <w:pStyle w:val="TableParagraph"/>
              <w:spacing w:line="256" w:lineRule="exact"/>
              <w:ind w:left="394"/>
              <w:rPr>
                <w:b/>
                <w:sz w:val="24"/>
              </w:rPr>
            </w:pPr>
            <w:r>
              <w:rPr>
                <w:b/>
                <w:spacing w:val="-2"/>
                <w:sz w:val="24"/>
              </w:rPr>
              <w:t>10-</w:t>
            </w:r>
            <w:r>
              <w:rPr>
                <w:b/>
                <w:spacing w:val="-5"/>
                <w:sz w:val="24"/>
              </w:rPr>
              <w:t>20%</w:t>
            </w:r>
          </w:p>
        </w:tc>
      </w:tr>
      <w:tr>
        <w:trPr>
          <w:trHeight w:val="276" w:hRule="atLeast"/>
        </w:trPr>
        <w:tc>
          <w:tcPr>
            <w:tcW w:w="3257" w:type="dxa"/>
          </w:tcPr>
          <w:p>
            <w:pPr>
              <w:pStyle w:val="TableParagraph"/>
              <w:spacing w:line="256" w:lineRule="exact"/>
              <w:rPr>
                <w:b/>
                <w:sz w:val="24"/>
              </w:rPr>
            </w:pPr>
            <w:r>
              <w:rPr>
                <w:b/>
                <w:sz w:val="24"/>
              </w:rPr>
              <w:t>Class C</w:t>
            </w:r>
            <w:r>
              <w:rPr>
                <w:b/>
                <w:spacing w:val="-2"/>
                <w:sz w:val="24"/>
              </w:rPr>
              <w:t> Estimate</w:t>
            </w:r>
          </w:p>
        </w:tc>
        <w:tc>
          <w:tcPr>
            <w:tcW w:w="1275" w:type="dxa"/>
          </w:tcPr>
          <w:p>
            <w:pPr>
              <w:pStyle w:val="TableParagraph"/>
              <w:spacing w:line="256" w:lineRule="exact"/>
              <w:ind w:left="394"/>
              <w:rPr>
                <w:b/>
                <w:sz w:val="24"/>
              </w:rPr>
            </w:pPr>
            <w:r>
              <w:rPr>
                <w:b/>
                <w:spacing w:val="-2"/>
                <w:sz w:val="24"/>
              </w:rPr>
              <w:t>15-</w:t>
            </w:r>
            <w:r>
              <w:rPr>
                <w:b/>
                <w:spacing w:val="-5"/>
                <w:sz w:val="24"/>
              </w:rPr>
              <w:t>30%</w:t>
            </w:r>
          </w:p>
        </w:tc>
      </w:tr>
      <w:tr>
        <w:trPr>
          <w:trHeight w:val="272" w:hRule="atLeast"/>
        </w:trPr>
        <w:tc>
          <w:tcPr>
            <w:tcW w:w="3257" w:type="dxa"/>
          </w:tcPr>
          <w:p>
            <w:pPr>
              <w:pStyle w:val="TableParagraph"/>
              <w:rPr>
                <w:b/>
                <w:sz w:val="24"/>
              </w:rPr>
            </w:pPr>
            <w:r>
              <w:rPr>
                <w:b/>
                <w:sz w:val="24"/>
              </w:rPr>
              <w:t>Class</w:t>
            </w:r>
            <w:r>
              <w:rPr>
                <w:b/>
                <w:spacing w:val="-2"/>
                <w:sz w:val="24"/>
              </w:rPr>
              <w:t> </w:t>
            </w:r>
            <w:r>
              <w:rPr>
                <w:b/>
                <w:sz w:val="24"/>
              </w:rPr>
              <w:t>O </w:t>
            </w:r>
            <w:r>
              <w:rPr>
                <w:b/>
                <w:spacing w:val="-2"/>
                <w:sz w:val="24"/>
              </w:rPr>
              <w:t>Estimate</w:t>
            </w:r>
          </w:p>
        </w:tc>
        <w:tc>
          <w:tcPr>
            <w:tcW w:w="1275" w:type="dxa"/>
          </w:tcPr>
          <w:p>
            <w:pPr>
              <w:pStyle w:val="TableParagraph"/>
              <w:ind w:left="394"/>
              <w:rPr>
                <w:b/>
                <w:sz w:val="24"/>
              </w:rPr>
            </w:pPr>
            <w:r>
              <w:rPr>
                <w:b/>
                <w:spacing w:val="-2"/>
                <w:sz w:val="24"/>
              </w:rPr>
              <w:t>20-</w:t>
            </w:r>
            <w:r>
              <w:rPr>
                <w:b/>
                <w:spacing w:val="-5"/>
                <w:sz w:val="24"/>
              </w:rPr>
              <w:t>30%</w:t>
            </w:r>
          </w:p>
        </w:tc>
      </w:tr>
    </w:tbl>
    <w:p>
      <w:pPr>
        <w:pStyle w:val="BodyText"/>
        <w:spacing w:before="3"/>
        <w:ind w:left="0" w:right="0"/>
        <w:rPr>
          <w:b/>
          <w:sz w:val="34"/>
        </w:rPr>
      </w:pPr>
    </w:p>
    <w:p>
      <w:pPr>
        <w:pStyle w:val="Heading1"/>
        <w:numPr>
          <w:ilvl w:val="2"/>
          <w:numId w:val="1"/>
        </w:numPr>
        <w:tabs>
          <w:tab w:pos="1196" w:val="left" w:leader="none"/>
        </w:tabs>
        <w:spacing w:line="240" w:lineRule="auto" w:before="0" w:after="0"/>
        <w:ind w:left="1196" w:right="0" w:hanging="1081"/>
        <w:jc w:val="left"/>
      </w:pPr>
      <w:r>
        <w:rPr/>
        <w:t>On-Call</w:t>
      </w:r>
      <w:r>
        <w:rPr>
          <w:spacing w:val="-2"/>
        </w:rPr>
        <w:t> </w:t>
      </w:r>
      <w:r>
        <w:rPr>
          <w:spacing w:val="-4"/>
        </w:rPr>
        <w:t>List</w:t>
      </w:r>
    </w:p>
    <w:p>
      <w:pPr>
        <w:pStyle w:val="BodyText"/>
      </w:pPr>
      <w:r>
        <w:rPr/>
        <w:t>For projects that are awarded from an on-call list, the board report will authorize accounting</w:t>
      </w:r>
      <w:r>
        <w:rPr>
          <w:spacing w:val="-5"/>
        </w:rPr>
        <w:t> </w:t>
      </w:r>
      <w:r>
        <w:rPr/>
        <w:t>to</w:t>
      </w:r>
      <w:r>
        <w:rPr>
          <w:spacing w:val="-5"/>
        </w:rPr>
        <w:t> </w:t>
      </w:r>
      <w:r>
        <w:rPr/>
        <w:t>encumber</w:t>
      </w:r>
      <w:r>
        <w:rPr>
          <w:spacing w:val="-3"/>
        </w:rPr>
        <w:t> </w:t>
      </w:r>
      <w:r>
        <w:rPr/>
        <w:t>funds</w:t>
      </w:r>
      <w:r>
        <w:rPr>
          <w:spacing w:val="-3"/>
        </w:rPr>
        <w:t> </w:t>
      </w:r>
      <w:r>
        <w:rPr/>
        <w:t>up</w:t>
      </w:r>
      <w:r>
        <w:rPr>
          <w:spacing w:val="-3"/>
        </w:rPr>
        <w:t> </w:t>
      </w:r>
      <w:r>
        <w:rPr/>
        <w:t>to</w:t>
      </w:r>
      <w:r>
        <w:rPr>
          <w:spacing w:val="-5"/>
        </w:rPr>
        <w:t> </w:t>
      </w:r>
      <w:r>
        <w:rPr/>
        <w:t>the</w:t>
      </w:r>
      <w:r>
        <w:rPr>
          <w:spacing w:val="-3"/>
        </w:rPr>
        <w:t> </w:t>
      </w:r>
      <w:r>
        <w:rPr/>
        <w:t>negotiated</w:t>
      </w:r>
      <w:r>
        <w:rPr>
          <w:spacing w:val="-3"/>
        </w:rPr>
        <w:t> </w:t>
      </w:r>
      <w:r>
        <w:rPr/>
        <w:t>contract</w:t>
      </w:r>
      <w:r>
        <w:rPr>
          <w:spacing w:val="-5"/>
        </w:rPr>
        <w:t> </w:t>
      </w:r>
      <w:r>
        <w:rPr/>
        <w:t>amount</w:t>
      </w:r>
      <w:r>
        <w:rPr>
          <w:spacing w:val="-3"/>
        </w:rPr>
        <w:t> </w:t>
      </w:r>
      <w:r>
        <w:rPr/>
        <w:t>plus</w:t>
      </w:r>
      <w:r>
        <w:rPr>
          <w:spacing w:val="-3"/>
        </w:rPr>
        <w:t> </w:t>
      </w:r>
      <w:r>
        <w:rPr/>
        <w:t>the</w:t>
      </w:r>
      <w:r>
        <w:rPr>
          <w:spacing w:val="-3"/>
        </w:rPr>
        <w:t> </w:t>
      </w:r>
      <w:r>
        <w:rPr/>
        <w:t>contingency stated in the board report. If the negotiated amount exceeds the PRC approved amount, additional PRC authorization will be required.</w:t>
      </w:r>
    </w:p>
    <w:p>
      <w:pPr>
        <w:pStyle w:val="ListParagraph"/>
        <w:numPr>
          <w:ilvl w:val="1"/>
          <w:numId w:val="1"/>
        </w:numPr>
        <w:tabs>
          <w:tab w:pos="836" w:val="left" w:leader="none"/>
        </w:tabs>
        <w:spacing w:line="240" w:lineRule="auto" w:before="120" w:after="0"/>
        <w:ind w:left="115" w:right="860" w:firstLine="0"/>
        <w:jc w:val="left"/>
        <w:rPr>
          <w:sz w:val="24"/>
        </w:rPr>
      </w:pPr>
      <w:r>
        <w:rPr>
          <w:b/>
          <w:sz w:val="24"/>
        </w:rPr>
        <w:t>FMD Board Report and Board Motion Review (12/12/01; Rev. 10/10/03) </w:t>
      </w:r>
      <w:r>
        <w:rPr>
          <w:sz w:val="24"/>
        </w:rPr>
        <w:t>All</w:t>
      </w:r>
      <w:r>
        <w:rPr>
          <w:spacing w:val="-4"/>
          <w:sz w:val="24"/>
        </w:rPr>
        <w:t> </w:t>
      </w:r>
      <w:r>
        <w:rPr>
          <w:sz w:val="24"/>
        </w:rPr>
        <w:t>Board</w:t>
      </w:r>
      <w:r>
        <w:rPr>
          <w:spacing w:val="-3"/>
          <w:sz w:val="24"/>
        </w:rPr>
        <w:t> </w:t>
      </w:r>
      <w:r>
        <w:rPr>
          <w:sz w:val="24"/>
        </w:rPr>
        <w:t>Reports</w:t>
      </w:r>
      <w:r>
        <w:rPr>
          <w:spacing w:val="-6"/>
          <w:sz w:val="24"/>
        </w:rPr>
        <w:t> </w:t>
      </w:r>
      <w:r>
        <w:rPr>
          <w:sz w:val="24"/>
        </w:rPr>
        <w:t>establishing</w:t>
      </w:r>
      <w:r>
        <w:rPr>
          <w:spacing w:val="-4"/>
          <w:sz w:val="24"/>
        </w:rPr>
        <w:t> </w:t>
      </w:r>
      <w:r>
        <w:rPr>
          <w:sz w:val="24"/>
        </w:rPr>
        <w:t>or</w:t>
      </w:r>
      <w:r>
        <w:rPr>
          <w:spacing w:val="-3"/>
          <w:sz w:val="24"/>
        </w:rPr>
        <w:t> </w:t>
      </w:r>
      <w:r>
        <w:rPr>
          <w:sz w:val="24"/>
        </w:rPr>
        <w:t>modifying</w:t>
      </w:r>
      <w:r>
        <w:rPr>
          <w:spacing w:val="-4"/>
          <w:sz w:val="24"/>
        </w:rPr>
        <w:t> </w:t>
      </w:r>
      <w:r>
        <w:rPr>
          <w:sz w:val="24"/>
        </w:rPr>
        <w:t>funding</w:t>
      </w:r>
      <w:r>
        <w:rPr>
          <w:spacing w:val="-4"/>
          <w:sz w:val="24"/>
        </w:rPr>
        <w:t> </w:t>
      </w:r>
      <w:r>
        <w:rPr>
          <w:sz w:val="24"/>
        </w:rPr>
        <w:t>shall</w:t>
      </w:r>
      <w:r>
        <w:rPr>
          <w:spacing w:val="-4"/>
          <w:sz w:val="24"/>
        </w:rPr>
        <w:t> </w:t>
      </w:r>
      <w:r>
        <w:rPr>
          <w:sz w:val="24"/>
        </w:rPr>
        <w:t>include</w:t>
      </w:r>
      <w:r>
        <w:rPr>
          <w:spacing w:val="-5"/>
          <w:sz w:val="24"/>
        </w:rPr>
        <w:t> </w:t>
      </w:r>
      <w:r>
        <w:rPr>
          <w:sz w:val="24"/>
        </w:rPr>
        <w:t>Status</w:t>
      </w:r>
      <w:r>
        <w:rPr>
          <w:spacing w:val="-3"/>
          <w:sz w:val="24"/>
        </w:rPr>
        <w:t> </w:t>
      </w:r>
      <w:r>
        <w:rPr>
          <w:sz w:val="24"/>
        </w:rPr>
        <w:t>of</w:t>
      </w:r>
      <w:r>
        <w:rPr>
          <w:spacing w:val="-3"/>
          <w:sz w:val="24"/>
        </w:rPr>
        <w:t> </w:t>
      </w:r>
      <w:r>
        <w:rPr>
          <w:sz w:val="24"/>
        </w:rPr>
        <w:t>Finance and/or Source of Funding clauses and shall be routed to FMD for review prior to circulation to the Office of Accounting.</w:t>
      </w:r>
      <w:r>
        <w:rPr>
          <w:spacing w:val="40"/>
          <w:sz w:val="24"/>
        </w:rPr>
        <w:t> </w:t>
      </w:r>
      <w:r>
        <w:rPr>
          <w:sz w:val="24"/>
        </w:rPr>
        <w:t>A signature block for Office of Accounting approval must also be included.</w:t>
      </w:r>
      <w:r>
        <w:rPr>
          <w:spacing w:val="40"/>
          <w:sz w:val="24"/>
        </w:rPr>
        <w:t> </w:t>
      </w:r>
      <w:r>
        <w:rPr>
          <w:sz w:val="24"/>
        </w:rPr>
        <w:t>Credit change orders are not exempt from this </w:t>
      </w:r>
      <w:r>
        <w:rPr>
          <w:spacing w:val="-2"/>
          <w:sz w:val="24"/>
        </w:rPr>
        <w:t>requirement.</w:t>
      </w:r>
    </w:p>
    <w:p>
      <w:pPr>
        <w:pStyle w:val="Heading1"/>
        <w:numPr>
          <w:ilvl w:val="1"/>
          <w:numId w:val="1"/>
        </w:numPr>
        <w:tabs>
          <w:tab w:pos="836" w:val="left" w:leader="none"/>
        </w:tabs>
        <w:spacing w:line="240" w:lineRule="auto" w:before="121" w:after="0"/>
        <w:ind w:left="836" w:right="0" w:hanging="721"/>
        <w:jc w:val="left"/>
      </w:pPr>
      <w:r>
        <w:rPr/>
        <w:t>FMD</w:t>
      </w:r>
      <w:r>
        <w:rPr>
          <w:spacing w:val="-1"/>
        </w:rPr>
        <w:t> </w:t>
      </w:r>
      <w:r>
        <w:rPr/>
        <w:t>Verification of</w:t>
      </w:r>
      <w:r>
        <w:rPr>
          <w:spacing w:val="-2"/>
        </w:rPr>
        <w:t> </w:t>
      </w:r>
      <w:r>
        <w:rPr/>
        <w:t>Funds</w:t>
      </w:r>
      <w:r>
        <w:rPr>
          <w:spacing w:val="-1"/>
        </w:rPr>
        <w:t> </w:t>
      </w:r>
      <w:r>
        <w:rPr/>
        <w:t>to</w:t>
      </w:r>
      <w:r>
        <w:rPr>
          <w:spacing w:val="-1"/>
        </w:rPr>
        <w:t> </w:t>
      </w:r>
      <w:r>
        <w:rPr/>
        <w:t>Solicit </w:t>
      </w:r>
      <w:r>
        <w:rPr>
          <w:spacing w:val="-4"/>
        </w:rPr>
        <w:t>Bids</w:t>
      </w:r>
    </w:p>
    <w:p>
      <w:pPr>
        <w:pStyle w:val="BodyText"/>
        <w:tabs>
          <w:tab w:pos="5568" w:val="left" w:leader="none"/>
        </w:tabs>
        <w:ind w:right="194"/>
      </w:pPr>
      <w:r>
        <w:rPr/>
        <w:t>At</w:t>
      </w:r>
      <w:r>
        <w:rPr>
          <w:spacing w:val="-2"/>
        </w:rPr>
        <w:t> </w:t>
      </w:r>
      <w:r>
        <w:rPr/>
        <w:t>the</w:t>
      </w:r>
      <w:r>
        <w:rPr>
          <w:spacing w:val="-2"/>
        </w:rPr>
        <w:t> </w:t>
      </w:r>
      <w:r>
        <w:rPr/>
        <w:t>March</w:t>
      </w:r>
      <w:r>
        <w:rPr>
          <w:spacing w:val="-4"/>
        </w:rPr>
        <w:t> </w:t>
      </w:r>
      <w:r>
        <w:rPr/>
        <w:t>10,</w:t>
      </w:r>
      <w:r>
        <w:rPr>
          <w:spacing w:val="-4"/>
        </w:rPr>
        <w:t> </w:t>
      </w:r>
      <w:r>
        <w:rPr/>
        <w:t>2004,</w:t>
      </w:r>
      <w:r>
        <w:rPr>
          <w:spacing w:val="-4"/>
        </w:rPr>
        <w:t> </w:t>
      </w:r>
      <w:r>
        <w:rPr/>
        <w:t>PRC</w:t>
      </w:r>
      <w:r>
        <w:rPr>
          <w:spacing w:val="-3"/>
        </w:rPr>
        <w:t> </w:t>
      </w:r>
      <w:r>
        <w:rPr/>
        <w:t>meeting,</w:t>
      </w:r>
      <w:r>
        <w:rPr>
          <w:spacing w:val="-2"/>
        </w:rPr>
        <w:t> </w:t>
      </w:r>
      <w:r>
        <w:rPr/>
        <w:t>it</w:t>
      </w:r>
      <w:r>
        <w:rPr>
          <w:spacing w:val="-2"/>
        </w:rPr>
        <w:t> </w:t>
      </w:r>
      <w:r>
        <w:rPr/>
        <w:t>was</w:t>
      </w:r>
      <w:r>
        <w:rPr>
          <w:spacing w:val="-2"/>
        </w:rPr>
        <w:t> </w:t>
      </w:r>
      <w:r>
        <w:rPr/>
        <w:t>jointly</w:t>
      </w:r>
      <w:r>
        <w:rPr>
          <w:spacing w:val="-5"/>
        </w:rPr>
        <w:t> </w:t>
      </w:r>
      <w:r>
        <w:rPr/>
        <w:t>agreed</w:t>
      </w:r>
      <w:r>
        <w:rPr>
          <w:spacing w:val="-2"/>
        </w:rPr>
        <w:t> </w:t>
      </w:r>
      <w:r>
        <w:rPr/>
        <w:t>by</w:t>
      </w:r>
      <w:r>
        <w:rPr>
          <w:spacing w:val="-5"/>
        </w:rPr>
        <w:t> </w:t>
      </w:r>
      <w:r>
        <w:rPr/>
        <w:t>PRC</w:t>
      </w:r>
      <w:r>
        <w:rPr>
          <w:spacing w:val="-3"/>
        </w:rPr>
        <w:t> </w:t>
      </w:r>
      <w:r>
        <w:rPr/>
        <w:t>and</w:t>
      </w:r>
      <w:r>
        <w:rPr>
          <w:spacing w:val="-4"/>
        </w:rPr>
        <w:t> </w:t>
      </w:r>
      <w:r>
        <w:rPr/>
        <w:t>the</w:t>
      </w:r>
      <w:r>
        <w:rPr>
          <w:spacing w:val="-4"/>
        </w:rPr>
        <w:t> </w:t>
      </w:r>
      <w:r>
        <w:rPr/>
        <w:t>City</w:t>
      </w:r>
      <w:r>
        <w:rPr>
          <w:spacing w:val="-5"/>
        </w:rPr>
        <w:t> </w:t>
      </w:r>
      <w:r>
        <w:rPr/>
        <w:t>Engineer that future BOE projects would be required to receive FMD verification of funds to solicit bids as a part of the Ready to Advertise checklist.</w:t>
        <w:tab/>
        <w:t>Proof</w:t>
      </w:r>
      <w:r>
        <w:rPr>
          <w:spacing w:val="-3"/>
        </w:rPr>
        <w:t> </w:t>
      </w:r>
      <w:r>
        <w:rPr/>
        <w:t>of</w:t>
      </w:r>
      <w:r>
        <w:rPr>
          <w:spacing w:val="-3"/>
        </w:rPr>
        <w:t> </w:t>
      </w:r>
      <w:r>
        <w:rPr/>
        <w:t>the</w:t>
      </w:r>
      <w:r>
        <w:rPr>
          <w:spacing w:val="-3"/>
        </w:rPr>
        <w:t> </w:t>
      </w:r>
      <w:r>
        <w:rPr/>
        <w:t>approval</w:t>
      </w:r>
      <w:r>
        <w:rPr>
          <w:spacing w:val="-1"/>
        </w:rPr>
        <w:t> </w:t>
      </w:r>
      <w:r>
        <w:rPr/>
        <w:t>will</w:t>
      </w:r>
      <w:r>
        <w:rPr>
          <w:spacing w:val="-3"/>
        </w:rPr>
        <w:t> </w:t>
      </w:r>
      <w:r>
        <w:rPr/>
        <w:t>be</w:t>
      </w:r>
      <w:r>
        <w:rPr>
          <w:spacing w:val="-3"/>
        </w:rPr>
        <w:t> </w:t>
      </w:r>
      <w:r>
        <w:rPr/>
        <w:t>provided in the form of a printed e-mail from FMD, which must be attached to the Ready to Advertise checklist.</w:t>
      </w:r>
    </w:p>
    <w:p>
      <w:pPr>
        <w:spacing w:after="0"/>
        <w:sectPr>
          <w:pgSz w:w="12240" w:h="15840"/>
          <w:pgMar w:header="1013" w:footer="700" w:top="1480" w:bottom="880" w:left="1180" w:right="1320"/>
        </w:sectPr>
      </w:pPr>
    </w:p>
    <w:p>
      <w:pPr>
        <w:pStyle w:val="Heading1"/>
        <w:numPr>
          <w:ilvl w:val="1"/>
          <w:numId w:val="1"/>
        </w:numPr>
        <w:tabs>
          <w:tab w:pos="836" w:val="left" w:leader="none"/>
        </w:tabs>
        <w:spacing w:line="240" w:lineRule="auto" w:before="89" w:after="0"/>
        <w:ind w:left="836" w:right="0" w:hanging="721"/>
        <w:jc w:val="left"/>
      </w:pPr>
      <w:r>
        <w:rPr/>
        <w:t>Cost</w:t>
      </w:r>
      <w:r>
        <w:rPr>
          <w:spacing w:val="-1"/>
        </w:rPr>
        <w:t> </w:t>
      </w:r>
      <w:r>
        <w:rPr>
          <w:spacing w:val="-2"/>
        </w:rPr>
        <w:t>Escalation</w:t>
      </w:r>
    </w:p>
    <w:p>
      <w:pPr>
        <w:pStyle w:val="BodyText"/>
        <w:rPr>
          <w:b/>
        </w:rPr>
      </w:pPr>
      <w:r>
        <w:rPr/>
        <w:t>At the May 12, 2004, PRC meeting, it was agreed that all cost estimates should use 5% as the annual cost escalation factor to the midpoint of construction. However, at the September 14, 2011, PRC meeting, it was agreed that all cost estimates should instead use 3% annual cost escalation factor to the midpoint of construction. The escalation factor</w:t>
      </w:r>
      <w:r>
        <w:rPr>
          <w:spacing w:val="-3"/>
        </w:rPr>
        <w:t> </w:t>
      </w:r>
      <w:r>
        <w:rPr/>
        <w:t>should</w:t>
      </w:r>
      <w:r>
        <w:rPr>
          <w:spacing w:val="-5"/>
        </w:rPr>
        <w:t> </w:t>
      </w:r>
      <w:r>
        <w:rPr/>
        <w:t>not</w:t>
      </w:r>
      <w:r>
        <w:rPr>
          <w:spacing w:val="-3"/>
        </w:rPr>
        <w:t> </w:t>
      </w:r>
      <w:r>
        <w:rPr/>
        <w:t>be</w:t>
      </w:r>
      <w:r>
        <w:rPr>
          <w:spacing w:val="-3"/>
        </w:rPr>
        <w:t> </w:t>
      </w:r>
      <w:r>
        <w:rPr/>
        <w:t>compounded.</w:t>
      </w:r>
      <w:r>
        <w:rPr>
          <w:spacing w:val="-3"/>
        </w:rPr>
        <w:t> </w:t>
      </w:r>
      <w:r>
        <w:rPr/>
        <w:t>It</w:t>
      </w:r>
      <w:r>
        <w:rPr>
          <w:spacing w:val="-3"/>
        </w:rPr>
        <w:t> </w:t>
      </w:r>
      <w:r>
        <w:rPr/>
        <w:t>was</w:t>
      </w:r>
      <w:r>
        <w:rPr>
          <w:spacing w:val="-3"/>
        </w:rPr>
        <w:t> </w:t>
      </w:r>
      <w:r>
        <w:rPr/>
        <w:t>also</w:t>
      </w:r>
      <w:r>
        <w:rPr>
          <w:spacing w:val="-5"/>
        </w:rPr>
        <w:t> </w:t>
      </w:r>
      <w:r>
        <w:rPr/>
        <w:t>agreed</w:t>
      </w:r>
      <w:r>
        <w:rPr>
          <w:spacing w:val="-3"/>
        </w:rPr>
        <w:t> </w:t>
      </w:r>
      <w:r>
        <w:rPr/>
        <w:t>that</w:t>
      </w:r>
      <w:r>
        <w:rPr>
          <w:spacing w:val="-5"/>
        </w:rPr>
        <w:t> </w:t>
      </w:r>
      <w:r>
        <w:rPr/>
        <w:t>this</w:t>
      </w:r>
      <w:r>
        <w:rPr>
          <w:spacing w:val="-3"/>
        </w:rPr>
        <w:t> </w:t>
      </w:r>
      <w:r>
        <w:rPr/>
        <w:t>number</w:t>
      </w:r>
      <w:r>
        <w:rPr>
          <w:spacing w:val="-3"/>
        </w:rPr>
        <w:t> </w:t>
      </w:r>
      <w:r>
        <w:rPr/>
        <w:t>be</w:t>
      </w:r>
      <w:r>
        <w:rPr>
          <w:spacing w:val="-3"/>
        </w:rPr>
        <w:t> </w:t>
      </w:r>
      <w:r>
        <w:rPr/>
        <w:t>reviewed</w:t>
      </w:r>
      <w:r>
        <w:rPr>
          <w:spacing w:val="-3"/>
        </w:rPr>
        <w:t> </w:t>
      </w:r>
      <w:r>
        <w:rPr/>
        <w:t>in</w:t>
      </w:r>
      <w:r>
        <w:rPr>
          <w:spacing w:val="-3"/>
        </w:rPr>
        <w:t> </w:t>
      </w:r>
      <w:r>
        <w:rPr/>
        <w:t>the future</w:t>
      </w:r>
      <w:r>
        <w:rPr>
          <w:spacing w:val="-4"/>
        </w:rPr>
        <w:t> </w:t>
      </w:r>
      <w:r>
        <w:rPr/>
        <w:t>to</w:t>
      </w:r>
      <w:r>
        <w:rPr>
          <w:spacing w:val="-1"/>
        </w:rPr>
        <w:t> </w:t>
      </w:r>
      <w:r>
        <w:rPr/>
        <w:t>see</w:t>
      </w:r>
      <w:r>
        <w:rPr>
          <w:spacing w:val="-2"/>
        </w:rPr>
        <w:t> </w:t>
      </w:r>
      <w:r>
        <w:rPr/>
        <w:t>if it</w:t>
      </w:r>
      <w:r>
        <w:rPr>
          <w:spacing w:val="-4"/>
        </w:rPr>
        <w:t> </w:t>
      </w:r>
      <w:r>
        <w:rPr/>
        <w:t>should</w:t>
      </w:r>
      <w:r>
        <w:rPr>
          <w:spacing w:val="-2"/>
        </w:rPr>
        <w:t> </w:t>
      </w:r>
      <w:r>
        <w:rPr/>
        <w:t>be</w:t>
      </w:r>
      <w:r>
        <w:rPr>
          <w:spacing w:val="-4"/>
        </w:rPr>
        <w:t> </w:t>
      </w:r>
      <w:r>
        <w:rPr/>
        <w:t>changed.</w:t>
      </w:r>
      <w:r>
        <w:rPr>
          <w:spacing w:val="40"/>
        </w:rPr>
        <w:t> </w:t>
      </w:r>
      <w:r>
        <w:rPr/>
        <w:t>Escalation</w:t>
      </w:r>
      <w:r>
        <w:rPr>
          <w:spacing w:val="-1"/>
        </w:rPr>
        <w:t> </w:t>
      </w:r>
      <w:r>
        <w:rPr/>
        <w:t>should</w:t>
      </w:r>
      <w:r>
        <w:rPr>
          <w:spacing w:val="-4"/>
        </w:rPr>
        <w:t> </w:t>
      </w:r>
      <w:r>
        <w:rPr/>
        <w:t>be</w:t>
      </w:r>
      <w:r>
        <w:rPr>
          <w:spacing w:val="-4"/>
        </w:rPr>
        <w:t> </w:t>
      </w:r>
      <w:r>
        <w:rPr/>
        <w:t>applied</w:t>
      </w:r>
      <w:r>
        <w:rPr>
          <w:spacing w:val="-2"/>
        </w:rPr>
        <w:t> </w:t>
      </w:r>
      <w:r>
        <w:rPr/>
        <w:t>to</w:t>
      </w:r>
      <w:r>
        <w:rPr>
          <w:spacing w:val="-2"/>
        </w:rPr>
        <w:t> </w:t>
      </w:r>
      <w:r>
        <w:rPr/>
        <w:t>an</w:t>
      </w:r>
      <w:r>
        <w:rPr>
          <w:spacing w:val="-4"/>
        </w:rPr>
        <w:t> </w:t>
      </w:r>
      <w:r>
        <w:rPr/>
        <w:t>estimate</w:t>
      </w:r>
      <w:r>
        <w:rPr>
          <w:spacing w:val="-2"/>
        </w:rPr>
        <w:t> </w:t>
      </w:r>
      <w:r>
        <w:rPr/>
        <w:t>prior</w:t>
      </w:r>
      <w:r>
        <w:rPr>
          <w:spacing w:val="-2"/>
        </w:rPr>
        <w:t> </w:t>
      </w:r>
      <w:r>
        <w:rPr/>
        <w:t>to the construction contingency (escalation could make a difference as to whether a 5% or 10% or 20% construction contingency is applied)</w:t>
      </w:r>
      <w:r>
        <w:rPr>
          <w:b/>
        </w:rPr>
        <w:t>.</w:t>
      </w:r>
    </w:p>
    <w:p>
      <w:pPr>
        <w:pStyle w:val="Heading1"/>
        <w:numPr>
          <w:ilvl w:val="0"/>
          <w:numId w:val="1"/>
        </w:numPr>
        <w:tabs>
          <w:tab w:pos="692" w:val="left" w:leader="none"/>
        </w:tabs>
        <w:spacing w:line="240" w:lineRule="auto" w:before="120" w:after="0"/>
        <w:ind w:left="692" w:right="0" w:hanging="577"/>
        <w:jc w:val="left"/>
      </w:pPr>
      <w:r>
        <w:rPr>
          <w:spacing w:val="-2"/>
          <w:u w:val="single"/>
        </w:rPr>
        <w:t>Resources</w:t>
      </w:r>
    </w:p>
    <w:p>
      <w:pPr>
        <w:pStyle w:val="ListParagraph"/>
        <w:numPr>
          <w:ilvl w:val="1"/>
          <w:numId w:val="1"/>
        </w:numPr>
        <w:tabs>
          <w:tab w:pos="833" w:val="left" w:leader="none"/>
        </w:tabs>
        <w:spacing w:line="240" w:lineRule="auto" w:before="120" w:after="0"/>
        <w:ind w:left="833" w:right="0" w:hanging="718"/>
        <w:jc w:val="left"/>
        <w:rPr>
          <w:b/>
          <w:sz w:val="24"/>
        </w:rPr>
      </w:pPr>
      <w:r>
        <w:rPr>
          <w:b/>
          <w:sz w:val="24"/>
        </w:rPr>
        <w:t>FMD</w:t>
      </w:r>
      <w:r>
        <w:rPr>
          <w:b/>
          <w:spacing w:val="-2"/>
          <w:sz w:val="24"/>
        </w:rPr>
        <w:t> </w:t>
      </w:r>
      <w:r>
        <w:rPr>
          <w:b/>
          <w:sz w:val="24"/>
        </w:rPr>
        <w:t>Project</w:t>
      </w:r>
      <w:r>
        <w:rPr>
          <w:b/>
          <w:spacing w:val="-1"/>
          <w:sz w:val="24"/>
        </w:rPr>
        <w:t> </w:t>
      </w:r>
      <w:r>
        <w:rPr>
          <w:b/>
          <w:spacing w:val="-2"/>
          <w:sz w:val="24"/>
        </w:rPr>
        <w:t>Representatives</w:t>
      </w:r>
    </w:p>
    <w:p>
      <w:pPr>
        <w:pStyle w:val="BodyText"/>
      </w:pPr>
      <w:r>
        <w:rPr/>
        <w:t>All</w:t>
      </w:r>
      <w:r>
        <w:rPr>
          <w:spacing w:val="-4"/>
        </w:rPr>
        <w:t> </w:t>
      </w:r>
      <w:r>
        <w:rPr/>
        <w:t>CIP</w:t>
      </w:r>
      <w:r>
        <w:rPr>
          <w:spacing w:val="-2"/>
        </w:rPr>
        <w:t> </w:t>
      </w:r>
      <w:r>
        <w:rPr/>
        <w:t>projects</w:t>
      </w:r>
      <w:r>
        <w:rPr>
          <w:spacing w:val="-5"/>
        </w:rPr>
        <w:t> </w:t>
      </w:r>
      <w:r>
        <w:rPr/>
        <w:t>have</w:t>
      </w:r>
      <w:r>
        <w:rPr>
          <w:spacing w:val="-3"/>
        </w:rPr>
        <w:t> </w:t>
      </w:r>
      <w:r>
        <w:rPr/>
        <w:t>an</w:t>
      </w:r>
      <w:r>
        <w:rPr>
          <w:spacing w:val="-3"/>
        </w:rPr>
        <w:t> </w:t>
      </w:r>
      <w:r>
        <w:rPr/>
        <w:t>assigned</w:t>
      </w:r>
      <w:r>
        <w:rPr>
          <w:spacing w:val="-3"/>
        </w:rPr>
        <w:t> </w:t>
      </w:r>
      <w:r>
        <w:rPr/>
        <w:t>FMD</w:t>
      </w:r>
      <w:r>
        <w:rPr>
          <w:spacing w:val="-4"/>
        </w:rPr>
        <w:t> </w:t>
      </w:r>
      <w:r>
        <w:rPr/>
        <w:t>Project</w:t>
      </w:r>
      <w:r>
        <w:rPr>
          <w:spacing w:val="-3"/>
        </w:rPr>
        <w:t> </w:t>
      </w:r>
      <w:r>
        <w:rPr/>
        <w:t>Representative</w:t>
      </w:r>
      <w:r>
        <w:rPr>
          <w:spacing w:val="-3"/>
        </w:rPr>
        <w:t> </w:t>
      </w:r>
      <w:r>
        <w:rPr/>
        <w:t>(FMD</w:t>
      </w:r>
      <w:r>
        <w:rPr>
          <w:spacing w:val="-3"/>
        </w:rPr>
        <w:t> </w:t>
      </w:r>
      <w:r>
        <w:rPr/>
        <w:t>Rep).</w:t>
      </w:r>
      <w:r>
        <w:rPr>
          <w:spacing w:val="40"/>
        </w:rPr>
        <w:t> </w:t>
      </w:r>
      <w:r>
        <w:rPr/>
        <w:t>The</w:t>
      </w:r>
      <w:r>
        <w:rPr>
          <w:spacing w:val="-3"/>
        </w:rPr>
        <w:t> </w:t>
      </w:r>
      <w:r>
        <w:rPr/>
        <w:t>FMD Rep can provide a variety of assistance, such as the following:</w:t>
      </w:r>
    </w:p>
    <w:p>
      <w:pPr>
        <w:pStyle w:val="Heading1"/>
        <w:numPr>
          <w:ilvl w:val="2"/>
          <w:numId w:val="1"/>
        </w:numPr>
        <w:tabs>
          <w:tab w:pos="1196" w:val="left" w:leader="none"/>
        </w:tabs>
        <w:spacing w:line="240" w:lineRule="auto" w:before="121" w:after="0"/>
        <w:ind w:left="1196" w:right="0" w:hanging="1081"/>
        <w:jc w:val="left"/>
      </w:pPr>
      <w:r>
        <w:rPr/>
        <w:t>CIP </w:t>
      </w:r>
      <w:r>
        <w:rPr>
          <w:spacing w:val="-2"/>
        </w:rPr>
        <w:t>Information</w:t>
      </w:r>
    </w:p>
    <w:p>
      <w:pPr>
        <w:pStyle w:val="BodyText"/>
        <w:ind w:right="194"/>
      </w:pPr>
      <w:r>
        <w:rPr/>
        <w:t>FMD</w:t>
      </w:r>
      <w:r>
        <w:rPr>
          <w:spacing w:val="-3"/>
        </w:rPr>
        <w:t> </w:t>
      </w:r>
      <w:r>
        <w:rPr/>
        <w:t>can</w:t>
      </w:r>
      <w:r>
        <w:rPr>
          <w:spacing w:val="-3"/>
        </w:rPr>
        <w:t> </w:t>
      </w:r>
      <w:r>
        <w:rPr/>
        <w:t>provide</w:t>
      </w:r>
      <w:r>
        <w:rPr>
          <w:spacing w:val="-2"/>
        </w:rPr>
        <w:t> </w:t>
      </w:r>
      <w:r>
        <w:rPr/>
        <w:t>a</w:t>
      </w:r>
      <w:r>
        <w:rPr>
          <w:spacing w:val="-2"/>
        </w:rPr>
        <w:t> </w:t>
      </w:r>
      <w:r>
        <w:rPr/>
        <w:t>variety</w:t>
      </w:r>
      <w:r>
        <w:rPr>
          <w:spacing w:val="-5"/>
        </w:rPr>
        <w:t> </w:t>
      </w:r>
      <w:r>
        <w:rPr/>
        <w:t>of</w:t>
      </w:r>
      <w:r>
        <w:rPr>
          <w:spacing w:val="-2"/>
        </w:rPr>
        <w:t> </w:t>
      </w:r>
      <w:r>
        <w:rPr/>
        <w:t>information</w:t>
      </w:r>
      <w:r>
        <w:rPr>
          <w:spacing w:val="-5"/>
        </w:rPr>
        <w:t> </w:t>
      </w:r>
      <w:r>
        <w:rPr/>
        <w:t>from</w:t>
      </w:r>
      <w:r>
        <w:rPr>
          <w:spacing w:val="-4"/>
        </w:rPr>
        <w:t> </w:t>
      </w:r>
      <w:r>
        <w:rPr/>
        <w:t>the</w:t>
      </w:r>
      <w:r>
        <w:rPr>
          <w:spacing w:val="-3"/>
        </w:rPr>
        <w:t> </w:t>
      </w:r>
      <w:r>
        <w:rPr/>
        <w:t>CIP</w:t>
      </w:r>
      <w:r>
        <w:rPr>
          <w:spacing w:val="-3"/>
        </w:rPr>
        <w:t> </w:t>
      </w:r>
      <w:r>
        <w:rPr/>
        <w:t>database,</w:t>
      </w:r>
      <w:r>
        <w:rPr>
          <w:spacing w:val="-3"/>
        </w:rPr>
        <w:t> </w:t>
      </w:r>
      <w:r>
        <w:rPr/>
        <w:t>including</w:t>
      </w:r>
      <w:r>
        <w:rPr>
          <w:spacing w:val="-4"/>
        </w:rPr>
        <w:t> </w:t>
      </w:r>
      <w:r>
        <w:rPr/>
        <w:t>the</w:t>
      </w:r>
      <w:r>
        <w:rPr>
          <w:spacing w:val="-5"/>
        </w:rPr>
        <w:t> </w:t>
      </w:r>
      <w:r>
        <w:rPr/>
        <w:t>project description, approved amount, cash flow, funding status, etc.</w:t>
      </w:r>
    </w:p>
    <w:p>
      <w:pPr>
        <w:pStyle w:val="Heading1"/>
        <w:numPr>
          <w:ilvl w:val="2"/>
          <w:numId w:val="1"/>
        </w:numPr>
        <w:tabs>
          <w:tab w:pos="1196" w:val="left" w:leader="none"/>
        </w:tabs>
        <w:spacing w:line="240" w:lineRule="auto" w:before="120" w:after="0"/>
        <w:ind w:left="1196" w:right="0" w:hanging="1081"/>
        <w:jc w:val="left"/>
      </w:pPr>
      <w:r>
        <w:rPr>
          <w:spacing w:val="-5"/>
        </w:rPr>
        <w:t>PRC</w:t>
      </w:r>
    </w:p>
    <w:p>
      <w:pPr>
        <w:pStyle w:val="BodyText"/>
        <w:ind w:right="194"/>
      </w:pPr>
      <w:r>
        <w:rPr/>
        <w:t>FMD</w:t>
      </w:r>
      <w:r>
        <w:rPr>
          <w:spacing w:val="-3"/>
        </w:rPr>
        <w:t> </w:t>
      </w:r>
      <w:r>
        <w:rPr/>
        <w:t>can</w:t>
      </w:r>
      <w:r>
        <w:rPr>
          <w:spacing w:val="-3"/>
        </w:rPr>
        <w:t> </w:t>
      </w:r>
      <w:r>
        <w:rPr/>
        <w:t>assist</w:t>
      </w:r>
      <w:r>
        <w:rPr>
          <w:spacing w:val="-3"/>
        </w:rPr>
        <w:t> </w:t>
      </w:r>
      <w:r>
        <w:rPr/>
        <w:t>in</w:t>
      </w:r>
      <w:r>
        <w:rPr>
          <w:spacing w:val="-5"/>
        </w:rPr>
        <w:t> </w:t>
      </w:r>
      <w:r>
        <w:rPr/>
        <w:t>researching</w:t>
      </w:r>
      <w:r>
        <w:rPr>
          <w:spacing w:val="-5"/>
        </w:rPr>
        <w:t> </w:t>
      </w:r>
      <w:r>
        <w:rPr/>
        <w:t>the</w:t>
      </w:r>
      <w:r>
        <w:rPr>
          <w:spacing w:val="-5"/>
        </w:rPr>
        <w:t> </w:t>
      </w:r>
      <w:r>
        <w:rPr/>
        <w:t>PRC</w:t>
      </w:r>
      <w:r>
        <w:rPr>
          <w:spacing w:val="-4"/>
        </w:rPr>
        <w:t> </w:t>
      </w:r>
      <w:r>
        <w:rPr/>
        <w:t>approval</w:t>
      </w:r>
      <w:r>
        <w:rPr>
          <w:spacing w:val="-3"/>
        </w:rPr>
        <w:t> </w:t>
      </w:r>
      <w:r>
        <w:rPr/>
        <w:t>history</w:t>
      </w:r>
      <w:r>
        <w:rPr>
          <w:spacing w:val="-7"/>
        </w:rPr>
        <w:t> </w:t>
      </w:r>
      <w:r>
        <w:rPr/>
        <w:t>of</w:t>
      </w:r>
      <w:r>
        <w:rPr>
          <w:spacing w:val="-1"/>
        </w:rPr>
        <w:t> </w:t>
      </w:r>
      <w:r>
        <w:rPr/>
        <w:t>projects,</w:t>
      </w:r>
      <w:r>
        <w:rPr>
          <w:spacing w:val="-5"/>
        </w:rPr>
        <w:t> </w:t>
      </w:r>
      <w:r>
        <w:rPr/>
        <w:t>and</w:t>
      </w:r>
      <w:r>
        <w:rPr>
          <w:spacing w:val="-3"/>
        </w:rPr>
        <w:t> </w:t>
      </w:r>
      <w:r>
        <w:rPr/>
        <w:t>can</w:t>
      </w:r>
      <w:r>
        <w:rPr>
          <w:spacing w:val="-5"/>
        </w:rPr>
        <w:t> </w:t>
      </w:r>
      <w:r>
        <w:rPr/>
        <w:t>answer questions related to PRC application packages.</w:t>
      </w:r>
    </w:p>
    <w:p>
      <w:pPr>
        <w:pStyle w:val="Heading1"/>
        <w:numPr>
          <w:ilvl w:val="2"/>
          <w:numId w:val="1"/>
        </w:numPr>
        <w:tabs>
          <w:tab w:pos="1196" w:val="left" w:leader="none"/>
        </w:tabs>
        <w:spacing w:line="240" w:lineRule="auto" w:before="120" w:after="0"/>
        <w:ind w:left="1196" w:right="0" w:hanging="1081"/>
        <w:jc w:val="left"/>
      </w:pPr>
      <w:r>
        <w:rPr/>
        <w:t>Work</w:t>
      </w:r>
      <w:r>
        <w:rPr>
          <w:spacing w:val="-1"/>
        </w:rPr>
        <w:t> </w:t>
      </w:r>
      <w:r>
        <w:rPr/>
        <w:t>Order</w:t>
      </w:r>
      <w:r>
        <w:rPr>
          <w:spacing w:val="-1"/>
        </w:rPr>
        <w:t> </w:t>
      </w:r>
      <w:r>
        <w:rPr>
          <w:spacing w:val="-2"/>
        </w:rPr>
        <w:t>Opening/Closing</w:t>
      </w:r>
    </w:p>
    <w:p>
      <w:pPr>
        <w:pStyle w:val="BodyText"/>
        <w:ind w:right="108"/>
      </w:pPr>
      <w:r>
        <w:rPr/>
        <w:t>FMD</w:t>
      </w:r>
      <w:r>
        <w:rPr>
          <w:spacing w:val="-3"/>
        </w:rPr>
        <w:t> </w:t>
      </w:r>
      <w:r>
        <w:rPr/>
        <w:t>is</w:t>
      </w:r>
      <w:r>
        <w:rPr>
          <w:spacing w:val="-3"/>
        </w:rPr>
        <w:t> </w:t>
      </w:r>
      <w:r>
        <w:rPr/>
        <w:t>in</w:t>
      </w:r>
      <w:r>
        <w:rPr>
          <w:spacing w:val="-3"/>
        </w:rPr>
        <w:t> </w:t>
      </w:r>
      <w:r>
        <w:rPr/>
        <w:t>charge</w:t>
      </w:r>
      <w:r>
        <w:rPr>
          <w:spacing w:val="-3"/>
        </w:rPr>
        <w:t> </w:t>
      </w:r>
      <w:r>
        <w:rPr/>
        <w:t>of</w:t>
      </w:r>
      <w:r>
        <w:rPr>
          <w:spacing w:val="-3"/>
        </w:rPr>
        <w:t> </w:t>
      </w:r>
      <w:r>
        <w:rPr/>
        <w:t>opening</w:t>
      </w:r>
      <w:r>
        <w:rPr>
          <w:spacing w:val="-4"/>
        </w:rPr>
        <w:t> </w:t>
      </w:r>
      <w:r>
        <w:rPr/>
        <w:t>and</w:t>
      </w:r>
      <w:r>
        <w:rPr>
          <w:spacing w:val="-3"/>
        </w:rPr>
        <w:t> </w:t>
      </w:r>
      <w:r>
        <w:rPr/>
        <w:t>closing</w:t>
      </w:r>
      <w:r>
        <w:rPr>
          <w:spacing w:val="-4"/>
        </w:rPr>
        <w:t> </w:t>
      </w:r>
      <w:r>
        <w:rPr/>
        <w:t>work</w:t>
      </w:r>
      <w:r>
        <w:rPr>
          <w:spacing w:val="-3"/>
        </w:rPr>
        <w:t> </w:t>
      </w:r>
      <w:r>
        <w:rPr/>
        <w:t>orders</w:t>
      </w:r>
      <w:r>
        <w:rPr>
          <w:spacing w:val="-6"/>
        </w:rPr>
        <w:t> </w:t>
      </w:r>
      <w:r>
        <w:rPr/>
        <w:t>for</w:t>
      </w:r>
      <w:r>
        <w:rPr>
          <w:spacing w:val="-3"/>
        </w:rPr>
        <w:t> </w:t>
      </w:r>
      <w:r>
        <w:rPr/>
        <w:t>capital</w:t>
      </w:r>
      <w:r>
        <w:rPr>
          <w:spacing w:val="-3"/>
        </w:rPr>
        <w:t> </w:t>
      </w:r>
      <w:r>
        <w:rPr/>
        <w:t>improvement</w:t>
      </w:r>
      <w:r>
        <w:rPr>
          <w:spacing w:val="-5"/>
        </w:rPr>
        <w:t> </w:t>
      </w:r>
      <w:r>
        <w:rPr/>
        <w:t>programs</w:t>
      </w:r>
      <w:r>
        <w:rPr>
          <w:spacing w:val="-3"/>
        </w:rPr>
        <w:t> </w:t>
      </w:r>
      <w:r>
        <w:rPr/>
        <w:t>in concert with BOE staff for Engineering Work Orders.</w:t>
      </w:r>
      <w:r>
        <w:rPr>
          <w:spacing w:val="40"/>
        </w:rPr>
        <w:t> </w:t>
      </w:r>
      <w:r>
        <w:rPr/>
        <w:t>The FMD Rep can provide assistance in answering questions related to this process.</w:t>
      </w:r>
      <w:r>
        <w:rPr>
          <w:spacing w:val="40"/>
        </w:rPr>
        <w:t> </w:t>
      </w:r>
      <w:r>
        <w:rPr/>
        <w:t>Capital work order requests should be submitted to your FMD representative.</w:t>
      </w:r>
    </w:p>
    <w:p>
      <w:pPr>
        <w:pStyle w:val="Heading1"/>
        <w:numPr>
          <w:ilvl w:val="2"/>
          <w:numId w:val="1"/>
        </w:numPr>
        <w:tabs>
          <w:tab w:pos="1196" w:val="left" w:leader="none"/>
        </w:tabs>
        <w:spacing w:line="240" w:lineRule="auto" w:before="121" w:after="0"/>
        <w:ind w:left="1196" w:right="0" w:hanging="1081"/>
        <w:jc w:val="left"/>
      </w:pPr>
      <w:r>
        <w:rPr/>
        <w:t>Account</w:t>
      </w:r>
      <w:r>
        <w:rPr>
          <w:spacing w:val="-5"/>
        </w:rPr>
        <w:t> </w:t>
      </w:r>
      <w:r>
        <w:rPr>
          <w:spacing w:val="-2"/>
        </w:rPr>
        <w:t>Information</w:t>
      </w:r>
    </w:p>
    <w:p>
      <w:pPr>
        <w:pStyle w:val="BodyText"/>
      </w:pPr>
      <w:r>
        <w:rPr/>
        <w:t>FMD</w:t>
      </w:r>
      <w:r>
        <w:rPr>
          <w:spacing w:val="-3"/>
        </w:rPr>
        <w:t> </w:t>
      </w:r>
      <w:r>
        <w:rPr/>
        <w:t>can</w:t>
      </w:r>
      <w:r>
        <w:rPr>
          <w:spacing w:val="-3"/>
        </w:rPr>
        <w:t> </w:t>
      </w:r>
      <w:r>
        <w:rPr/>
        <w:t>provide</w:t>
      </w:r>
      <w:r>
        <w:rPr>
          <w:spacing w:val="-2"/>
        </w:rPr>
        <w:t> </w:t>
      </w:r>
      <w:r>
        <w:rPr/>
        <w:t>assistance</w:t>
      </w:r>
      <w:r>
        <w:rPr>
          <w:spacing w:val="-5"/>
        </w:rPr>
        <w:t> </w:t>
      </w:r>
      <w:r>
        <w:rPr/>
        <w:t>in</w:t>
      </w:r>
      <w:r>
        <w:rPr>
          <w:spacing w:val="-3"/>
        </w:rPr>
        <w:t> </w:t>
      </w:r>
      <w:r>
        <w:rPr/>
        <w:t>researching</w:t>
      </w:r>
      <w:r>
        <w:rPr>
          <w:spacing w:val="-5"/>
        </w:rPr>
        <w:t> </w:t>
      </w:r>
      <w:r>
        <w:rPr/>
        <w:t>the</w:t>
      </w:r>
      <w:r>
        <w:rPr>
          <w:spacing w:val="-3"/>
        </w:rPr>
        <w:t> </w:t>
      </w:r>
      <w:r>
        <w:rPr/>
        <w:t>status</w:t>
      </w:r>
      <w:r>
        <w:rPr>
          <w:spacing w:val="-3"/>
        </w:rPr>
        <w:t> </w:t>
      </w:r>
      <w:r>
        <w:rPr/>
        <w:t>of</w:t>
      </w:r>
      <w:r>
        <w:rPr>
          <w:spacing w:val="-3"/>
        </w:rPr>
        <w:t> </w:t>
      </w:r>
      <w:r>
        <w:rPr/>
        <w:t>project</w:t>
      </w:r>
      <w:r>
        <w:rPr>
          <w:spacing w:val="-3"/>
        </w:rPr>
        <w:t> </w:t>
      </w:r>
      <w:r>
        <w:rPr/>
        <w:t>accounts</w:t>
      </w:r>
      <w:r>
        <w:rPr>
          <w:spacing w:val="-5"/>
        </w:rPr>
        <w:t> </w:t>
      </w:r>
      <w:r>
        <w:rPr/>
        <w:t>and</w:t>
      </w:r>
      <w:r>
        <w:rPr>
          <w:spacing w:val="-3"/>
        </w:rPr>
        <w:t> </w:t>
      </w:r>
      <w:r>
        <w:rPr/>
        <w:t>their expenditure history.</w:t>
      </w:r>
    </w:p>
    <w:p>
      <w:pPr>
        <w:pStyle w:val="Heading1"/>
        <w:numPr>
          <w:ilvl w:val="2"/>
          <w:numId w:val="1"/>
        </w:numPr>
        <w:tabs>
          <w:tab w:pos="1196" w:val="left" w:leader="none"/>
        </w:tabs>
        <w:spacing w:line="240" w:lineRule="auto" w:before="120" w:after="0"/>
        <w:ind w:left="1196" w:right="0" w:hanging="1081"/>
        <w:jc w:val="left"/>
      </w:pPr>
      <w:r>
        <w:rPr/>
        <w:t>Status of</w:t>
      </w:r>
      <w:r>
        <w:rPr>
          <w:spacing w:val="-1"/>
        </w:rPr>
        <w:t> </w:t>
      </w:r>
      <w:r>
        <w:rPr>
          <w:spacing w:val="-2"/>
        </w:rPr>
        <w:t>Financing</w:t>
      </w:r>
    </w:p>
    <w:p>
      <w:pPr>
        <w:pStyle w:val="BodyText"/>
      </w:pPr>
      <w:r>
        <w:rPr/>
        <w:t>FMD</w:t>
      </w:r>
      <w:r>
        <w:rPr>
          <w:spacing w:val="-4"/>
        </w:rPr>
        <w:t> </w:t>
      </w:r>
      <w:r>
        <w:rPr/>
        <w:t>reviews</w:t>
      </w:r>
      <w:r>
        <w:rPr>
          <w:spacing w:val="-4"/>
        </w:rPr>
        <w:t> </w:t>
      </w:r>
      <w:r>
        <w:rPr/>
        <w:t>the</w:t>
      </w:r>
      <w:r>
        <w:rPr>
          <w:spacing w:val="-4"/>
        </w:rPr>
        <w:t> </w:t>
      </w:r>
      <w:r>
        <w:rPr/>
        <w:t>Status</w:t>
      </w:r>
      <w:r>
        <w:rPr>
          <w:spacing w:val="-4"/>
        </w:rPr>
        <w:t> </w:t>
      </w:r>
      <w:r>
        <w:rPr/>
        <w:t>of</w:t>
      </w:r>
      <w:r>
        <w:rPr>
          <w:spacing w:val="-2"/>
        </w:rPr>
        <w:t> </w:t>
      </w:r>
      <w:r>
        <w:rPr/>
        <w:t>Financing</w:t>
      </w:r>
      <w:r>
        <w:rPr>
          <w:spacing w:val="-4"/>
        </w:rPr>
        <w:t> </w:t>
      </w:r>
      <w:r>
        <w:rPr/>
        <w:t>language</w:t>
      </w:r>
      <w:r>
        <w:rPr>
          <w:spacing w:val="-4"/>
        </w:rPr>
        <w:t> </w:t>
      </w:r>
      <w:r>
        <w:rPr/>
        <w:t>in</w:t>
      </w:r>
      <w:r>
        <w:rPr>
          <w:spacing w:val="-4"/>
        </w:rPr>
        <w:t> </w:t>
      </w:r>
      <w:r>
        <w:rPr/>
        <w:t>Board</w:t>
      </w:r>
      <w:r>
        <w:rPr>
          <w:spacing w:val="-4"/>
        </w:rPr>
        <w:t> </w:t>
      </w:r>
      <w:r>
        <w:rPr/>
        <w:t>Reports</w:t>
      </w:r>
      <w:r>
        <w:rPr>
          <w:spacing w:val="-6"/>
        </w:rPr>
        <w:t> </w:t>
      </w:r>
      <w:r>
        <w:rPr/>
        <w:t>and</w:t>
      </w:r>
      <w:r>
        <w:rPr>
          <w:spacing w:val="-5"/>
        </w:rPr>
        <w:t> </w:t>
      </w:r>
      <w:r>
        <w:rPr/>
        <w:t>forwards</w:t>
      </w:r>
      <w:r>
        <w:rPr>
          <w:spacing w:val="-4"/>
        </w:rPr>
        <w:t> </w:t>
      </w:r>
      <w:r>
        <w:rPr/>
        <w:t>initialed copies to the Office of Accounting for their signature.</w:t>
      </w:r>
    </w:p>
    <w:p>
      <w:pPr>
        <w:pStyle w:val="Heading1"/>
        <w:numPr>
          <w:ilvl w:val="1"/>
          <w:numId w:val="1"/>
        </w:numPr>
        <w:tabs>
          <w:tab w:pos="833" w:val="left" w:leader="none"/>
        </w:tabs>
        <w:spacing w:line="240" w:lineRule="auto" w:before="120" w:after="0"/>
        <w:ind w:left="833" w:right="0" w:hanging="718"/>
        <w:jc w:val="left"/>
      </w:pPr>
      <w:r>
        <w:rPr/>
        <w:t>Electronic</w:t>
      </w:r>
      <w:r>
        <w:rPr>
          <w:spacing w:val="-1"/>
        </w:rPr>
        <w:t> </w:t>
      </w:r>
      <w:r>
        <w:rPr>
          <w:spacing w:val="-2"/>
        </w:rPr>
        <w:t>Resources</w:t>
      </w:r>
    </w:p>
    <w:p>
      <w:pPr>
        <w:pStyle w:val="BodyText"/>
        <w:ind w:right="153"/>
      </w:pPr>
      <w:r>
        <w:rPr/>
        <w:t>FMD has placed various resources on its website at </w:t>
      </w:r>
      <w:hyperlink r:id="rId10">
        <w:r>
          <w:rPr>
            <w:color w:val="0000FF"/>
            <w:u w:val="single" w:color="0000FF"/>
          </w:rPr>
          <w:t>http://san.ci.la.ca.us/fmd/prcwcip.htm</w:t>
        </w:r>
      </w:hyperlink>
      <w:r>
        <w:rPr/>
        <w:t>.</w:t>
      </w:r>
      <w:r>
        <w:rPr>
          <w:spacing w:val="-5"/>
        </w:rPr>
        <w:t> </w:t>
      </w:r>
      <w:r>
        <w:rPr/>
        <w:t>These</w:t>
      </w:r>
      <w:r>
        <w:rPr>
          <w:spacing w:val="-3"/>
        </w:rPr>
        <w:t> </w:t>
      </w:r>
      <w:r>
        <w:rPr/>
        <w:t>include</w:t>
      </w:r>
      <w:r>
        <w:rPr>
          <w:spacing w:val="-5"/>
        </w:rPr>
        <w:t> </w:t>
      </w:r>
      <w:r>
        <w:rPr/>
        <w:t>the</w:t>
      </w:r>
      <w:r>
        <w:rPr>
          <w:spacing w:val="-5"/>
        </w:rPr>
        <w:t> </w:t>
      </w:r>
      <w:r>
        <w:rPr/>
        <w:t>blank</w:t>
      </w:r>
      <w:r>
        <w:rPr>
          <w:spacing w:val="-3"/>
        </w:rPr>
        <w:t> </w:t>
      </w:r>
      <w:r>
        <w:rPr/>
        <w:t>PRC</w:t>
      </w:r>
      <w:r>
        <w:rPr>
          <w:spacing w:val="-6"/>
        </w:rPr>
        <w:t> </w:t>
      </w:r>
      <w:r>
        <w:rPr/>
        <w:t>form,</w:t>
      </w:r>
      <w:r>
        <w:rPr>
          <w:spacing w:val="-5"/>
        </w:rPr>
        <w:t> </w:t>
      </w:r>
      <w:r>
        <w:rPr/>
        <w:t>a</w:t>
      </w:r>
      <w:r>
        <w:rPr>
          <w:spacing w:val="-3"/>
        </w:rPr>
        <w:t> </w:t>
      </w:r>
      <w:r>
        <w:rPr/>
        <w:t>cost</w:t>
      </w:r>
      <w:r>
        <w:rPr>
          <w:spacing w:val="-5"/>
        </w:rPr>
        <w:t> </w:t>
      </w:r>
      <w:r>
        <w:rPr/>
        <w:t>estimate template, a risk scoresheet template, a PDF file containing all meeting minutes, PRC guidelines (this document), PRC Change Order Funding Policies and various recent CIP </w:t>
      </w:r>
      <w:r>
        <w:rPr>
          <w:spacing w:val="-2"/>
        </w:rPr>
        <w:t>printouts.</w:t>
      </w:r>
    </w:p>
    <w:p>
      <w:pPr>
        <w:pStyle w:val="Heading1"/>
        <w:numPr>
          <w:ilvl w:val="0"/>
          <w:numId w:val="1"/>
        </w:numPr>
        <w:tabs>
          <w:tab w:pos="692" w:val="left" w:leader="none"/>
        </w:tabs>
        <w:spacing w:line="240" w:lineRule="auto" w:before="121" w:after="0"/>
        <w:ind w:left="692" w:right="0" w:hanging="577"/>
        <w:jc w:val="left"/>
      </w:pPr>
      <w:r>
        <w:rPr>
          <w:u w:val="single"/>
        </w:rPr>
        <w:t>FMD</w:t>
      </w:r>
      <w:r>
        <w:rPr>
          <w:spacing w:val="-3"/>
          <w:u w:val="single"/>
        </w:rPr>
        <w:t> </w:t>
      </w:r>
      <w:r>
        <w:rPr>
          <w:spacing w:val="-2"/>
          <w:u w:val="single"/>
        </w:rPr>
        <w:t>Contacts</w:t>
      </w:r>
    </w:p>
    <w:p>
      <w:pPr>
        <w:pStyle w:val="BodyText"/>
      </w:pPr>
      <w:r>
        <w:rPr/>
        <w:t>If</w:t>
      </w:r>
      <w:r>
        <w:rPr>
          <w:spacing w:val="-3"/>
        </w:rPr>
        <w:t> </w:t>
      </w:r>
      <w:r>
        <w:rPr/>
        <w:t>there</w:t>
      </w:r>
      <w:r>
        <w:rPr>
          <w:spacing w:val="-3"/>
        </w:rPr>
        <w:t> </w:t>
      </w:r>
      <w:r>
        <w:rPr/>
        <w:t>are</w:t>
      </w:r>
      <w:r>
        <w:rPr>
          <w:spacing w:val="-6"/>
        </w:rPr>
        <w:t> </w:t>
      </w:r>
      <w:r>
        <w:rPr/>
        <w:t>any</w:t>
      </w:r>
      <w:r>
        <w:rPr>
          <w:spacing w:val="-6"/>
        </w:rPr>
        <w:t> </w:t>
      </w:r>
      <w:r>
        <w:rPr/>
        <w:t>questions</w:t>
      </w:r>
      <w:r>
        <w:rPr>
          <w:spacing w:val="-3"/>
        </w:rPr>
        <w:t> </w:t>
      </w:r>
      <w:r>
        <w:rPr/>
        <w:t>regarding</w:t>
      </w:r>
      <w:r>
        <w:rPr>
          <w:spacing w:val="-5"/>
        </w:rPr>
        <w:t> </w:t>
      </w:r>
      <w:r>
        <w:rPr/>
        <w:t>any</w:t>
      </w:r>
      <w:r>
        <w:rPr>
          <w:spacing w:val="-6"/>
        </w:rPr>
        <w:t> </w:t>
      </w:r>
      <w:r>
        <w:rPr/>
        <w:t>of</w:t>
      </w:r>
      <w:r>
        <w:rPr>
          <w:spacing w:val="-1"/>
        </w:rPr>
        <w:t> </w:t>
      </w:r>
      <w:r>
        <w:rPr/>
        <w:t>these</w:t>
      </w:r>
      <w:r>
        <w:rPr>
          <w:spacing w:val="-3"/>
        </w:rPr>
        <w:t> </w:t>
      </w:r>
      <w:r>
        <w:rPr/>
        <w:t>guidelines,</w:t>
      </w:r>
      <w:r>
        <w:rPr>
          <w:spacing w:val="-5"/>
        </w:rPr>
        <w:t> </w:t>
      </w:r>
      <w:r>
        <w:rPr/>
        <w:t>please</w:t>
      </w:r>
      <w:r>
        <w:rPr>
          <w:spacing w:val="-5"/>
        </w:rPr>
        <w:t> </w:t>
      </w:r>
      <w:r>
        <w:rPr/>
        <w:t>do</w:t>
      </w:r>
      <w:r>
        <w:rPr>
          <w:spacing w:val="-3"/>
        </w:rPr>
        <w:t> </w:t>
      </w:r>
      <w:r>
        <w:rPr/>
        <w:t>not</w:t>
      </w:r>
      <w:r>
        <w:rPr>
          <w:spacing w:val="-3"/>
        </w:rPr>
        <w:t> </w:t>
      </w:r>
      <w:r>
        <w:rPr/>
        <w:t>hesitate</w:t>
      </w:r>
      <w:r>
        <w:rPr>
          <w:spacing w:val="-3"/>
        </w:rPr>
        <w:t> </w:t>
      </w:r>
      <w:r>
        <w:rPr/>
        <w:t>to contact one of the FMD staff members listed below.</w:t>
      </w:r>
    </w:p>
    <w:p>
      <w:pPr>
        <w:spacing w:after="0"/>
        <w:sectPr>
          <w:pgSz w:w="12240" w:h="15840"/>
          <w:pgMar w:header="1013" w:footer="700" w:top="1480" w:bottom="880" w:left="1180" w:right="1320"/>
        </w:sectPr>
      </w:pPr>
    </w:p>
    <w:p>
      <w:pPr>
        <w:pStyle w:val="Heading1"/>
        <w:spacing w:before="89"/>
        <w:ind w:left="107" w:right="108" w:firstLine="0"/>
        <w:jc w:val="center"/>
      </w:pPr>
      <w:r>
        <w:rPr/>
        <w:t>FMD</w:t>
      </w:r>
      <w:r>
        <w:rPr>
          <w:spacing w:val="-1"/>
        </w:rPr>
        <w:t> </w:t>
      </w:r>
      <w:r>
        <w:rPr/>
        <w:t>Contacts</w:t>
      </w:r>
      <w:r>
        <w:rPr>
          <w:spacing w:val="-1"/>
        </w:rPr>
        <w:t> </w:t>
      </w:r>
      <w:r>
        <w:rPr/>
        <w:t>for</w:t>
      </w:r>
      <w:r>
        <w:rPr>
          <w:spacing w:val="-1"/>
        </w:rPr>
        <w:t> </w:t>
      </w:r>
      <w:r>
        <w:rPr>
          <w:spacing w:val="-5"/>
        </w:rPr>
        <w:t>PRC</w:t>
      </w:r>
    </w:p>
    <w:p>
      <w:pPr>
        <w:pStyle w:val="BodyText"/>
        <w:spacing w:before="120"/>
        <w:ind w:left="107" w:right="7810"/>
        <w:jc w:val="center"/>
      </w:pPr>
      <w:r>
        <w:rPr>
          <w:u w:val="single"/>
        </w:rPr>
        <w:t>Clean</w:t>
      </w:r>
      <w:r>
        <w:rPr>
          <w:spacing w:val="-6"/>
          <w:u w:val="single"/>
        </w:rPr>
        <w:t> </w:t>
      </w:r>
      <w:r>
        <w:rPr>
          <w:u w:val="single"/>
        </w:rPr>
        <w:t>Water</w:t>
      </w:r>
      <w:r>
        <w:rPr>
          <w:spacing w:val="2"/>
          <w:u w:val="single"/>
        </w:rPr>
        <w:t> </w:t>
      </w:r>
      <w:r>
        <w:rPr>
          <w:spacing w:val="-5"/>
          <w:u w:val="single"/>
        </w:rPr>
        <w:t>CIP</w:t>
      </w:r>
    </w:p>
    <w:p>
      <w:pPr>
        <w:pStyle w:val="BodyText"/>
        <w:tabs>
          <w:tab w:pos="2996" w:val="left" w:leader="none"/>
          <w:tab w:pos="6597" w:val="left" w:leader="none"/>
        </w:tabs>
        <w:spacing w:line="292" w:lineRule="auto" w:before="120"/>
        <w:ind w:left="584" w:right="1260"/>
      </w:pPr>
      <w:r>
        <w:rPr/>
        <w:t>Richard Pedrozo</w:t>
        <w:tab/>
      </w:r>
      <w:hyperlink r:id="rId12">
        <w:r>
          <w:rPr>
            <w:color w:val="0000FF"/>
            <w:spacing w:val="-2"/>
            <w:u w:val="single" w:color="0000FF"/>
          </w:rPr>
          <w:t>richard.pedrozo@lacity.org</w:t>
        </w:r>
      </w:hyperlink>
      <w:r>
        <w:rPr>
          <w:color w:val="0000FF"/>
        </w:rPr>
        <w:tab/>
      </w:r>
      <w:r>
        <w:rPr/>
        <w:t>Sr.</w:t>
      </w:r>
      <w:r>
        <w:rPr>
          <w:spacing w:val="-17"/>
        </w:rPr>
        <w:t> </w:t>
      </w:r>
      <w:r>
        <w:rPr/>
        <w:t>Env.</w:t>
      </w:r>
      <w:r>
        <w:rPr>
          <w:spacing w:val="-17"/>
        </w:rPr>
        <w:t> </w:t>
      </w:r>
      <w:r>
        <w:rPr/>
        <w:t>Engineer Michael Fan</w:t>
        <w:tab/>
      </w:r>
      <w:hyperlink r:id="rId13">
        <w:r>
          <w:rPr>
            <w:color w:val="0000FF"/>
            <w:spacing w:val="-2"/>
            <w:u w:val="single" w:color="0000FF"/>
          </w:rPr>
          <w:t>michael.fan@lacity.org</w:t>
        </w:r>
      </w:hyperlink>
      <w:r>
        <w:rPr>
          <w:color w:val="0000FF"/>
        </w:rPr>
        <w:tab/>
      </w:r>
      <w:r>
        <w:rPr/>
        <w:t>Civil Engineer</w:t>
      </w:r>
    </w:p>
    <w:p>
      <w:pPr>
        <w:pStyle w:val="BodyText"/>
        <w:tabs>
          <w:tab w:pos="2996" w:val="left" w:leader="none"/>
          <w:tab w:pos="6597" w:val="left" w:leader="none"/>
        </w:tabs>
        <w:spacing w:line="275" w:lineRule="exact"/>
        <w:ind w:left="584" w:right="0"/>
      </w:pPr>
      <w:r>
        <w:rPr/>
        <w:t>Richard</w:t>
      </w:r>
      <w:r>
        <w:rPr>
          <w:spacing w:val="-7"/>
        </w:rPr>
        <w:t> </w:t>
      </w:r>
      <w:r>
        <w:rPr>
          <w:spacing w:val="-5"/>
        </w:rPr>
        <w:t>Lu</w:t>
      </w:r>
      <w:r>
        <w:rPr/>
        <w:tab/>
      </w:r>
      <w:hyperlink r:id="rId14">
        <w:r>
          <w:rPr>
            <w:color w:val="0000FF"/>
            <w:spacing w:val="-2"/>
            <w:u w:val="single" w:color="0000FF"/>
          </w:rPr>
          <w:t>richard.lu@lacity.org</w:t>
        </w:r>
      </w:hyperlink>
      <w:r>
        <w:rPr>
          <w:color w:val="0000FF"/>
        </w:rPr>
        <w:tab/>
      </w:r>
      <w:r>
        <w:rPr/>
        <w:t>Env.</w:t>
      </w:r>
      <w:r>
        <w:rPr>
          <w:spacing w:val="-6"/>
        </w:rPr>
        <w:t> </w:t>
      </w:r>
      <w:r>
        <w:rPr/>
        <w:t>Eng.</w:t>
      </w:r>
      <w:r>
        <w:rPr>
          <w:spacing w:val="-4"/>
        </w:rPr>
        <w:t> </w:t>
      </w:r>
      <w:r>
        <w:rPr/>
        <w:t>Associate</w:t>
      </w:r>
      <w:r>
        <w:rPr>
          <w:spacing w:val="-3"/>
        </w:rPr>
        <w:t> </w:t>
      </w:r>
      <w:r>
        <w:rPr>
          <w:spacing w:val="-5"/>
        </w:rPr>
        <w:t>III</w:t>
      </w:r>
    </w:p>
    <w:p>
      <w:pPr>
        <w:pStyle w:val="BodyText"/>
        <w:spacing w:before="5"/>
        <w:ind w:left="0" w:right="0"/>
        <w:rPr>
          <w:sz w:val="26"/>
        </w:rPr>
      </w:pPr>
    </w:p>
    <w:p>
      <w:pPr>
        <w:pStyle w:val="BodyText"/>
        <w:spacing w:before="92"/>
        <w:ind w:right="0"/>
      </w:pPr>
      <w:r>
        <w:rPr>
          <w:u w:val="single"/>
        </w:rPr>
        <w:t>Stormwater</w:t>
      </w:r>
      <w:r>
        <w:rPr>
          <w:spacing w:val="-3"/>
          <w:u w:val="single"/>
        </w:rPr>
        <w:t> </w:t>
      </w:r>
      <w:r>
        <w:rPr>
          <w:spacing w:val="-5"/>
          <w:u w:val="single"/>
        </w:rPr>
        <w:t>CIP</w:t>
      </w:r>
    </w:p>
    <w:p>
      <w:pPr>
        <w:pStyle w:val="BodyText"/>
        <w:tabs>
          <w:tab w:pos="2996" w:val="left" w:leader="none"/>
          <w:tab w:pos="6597" w:val="left" w:leader="none"/>
        </w:tabs>
        <w:spacing w:before="120"/>
        <w:ind w:left="584" w:right="0"/>
      </w:pPr>
      <w:r>
        <w:rPr/>
        <w:t>Debbie</w:t>
      </w:r>
      <w:r>
        <w:rPr>
          <w:spacing w:val="-13"/>
        </w:rPr>
        <w:t> </w:t>
      </w:r>
      <w:r>
        <w:rPr>
          <w:spacing w:val="-4"/>
        </w:rPr>
        <w:t>Pham</w:t>
      </w:r>
      <w:r>
        <w:rPr/>
        <w:tab/>
      </w:r>
      <w:hyperlink r:id="rId15">
        <w:r>
          <w:rPr>
            <w:color w:val="0000FF"/>
            <w:spacing w:val="-2"/>
            <w:u w:val="single" w:color="0000FF"/>
          </w:rPr>
          <w:t>debbie.pham@lacity.org</w:t>
        </w:r>
      </w:hyperlink>
      <w:r>
        <w:rPr>
          <w:color w:val="0000FF"/>
        </w:rPr>
        <w:tab/>
      </w:r>
      <w:r>
        <w:rPr/>
        <w:t>Sr.</w:t>
      </w:r>
      <w:r>
        <w:rPr>
          <w:spacing w:val="-5"/>
        </w:rPr>
        <w:t> </w:t>
      </w:r>
      <w:r>
        <w:rPr/>
        <w:t>Civil</w:t>
      </w:r>
      <w:r>
        <w:rPr>
          <w:spacing w:val="-5"/>
        </w:rPr>
        <w:t> </w:t>
      </w:r>
      <w:r>
        <w:rPr>
          <w:spacing w:val="-2"/>
        </w:rPr>
        <w:t>Engineer</w:t>
      </w:r>
    </w:p>
    <w:p>
      <w:pPr>
        <w:pStyle w:val="BodyText"/>
        <w:tabs>
          <w:tab w:pos="2996" w:val="left" w:leader="none"/>
          <w:tab w:pos="6597" w:val="left" w:leader="none"/>
        </w:tabs>
        <w:spacing w:line="292" w:lineRule="auto" w:before="60"/>
        <w:ind w:left="584" w:right="727"/>
      </w:pPr>
      <w:r>
        <w:rPr/>
        <w:t>Yu (Sam) Chen</w:t>
        <w:tab/>
      </w:r>
      <w:hyperlink r:id="rId16">
        <w:r>
          <w:rPr>
            <w:color w:val="0000FF"/>
            <w:spacing w:val="-2"/>
            <w:u w:val="single" w:color="0000FF"/>
          </w:rPr>
          <w:t>yu.chen@lacity.org</w:t>
        </w:r>
      </w:hyperlink>
      <w:r>
        <w:rPr>
          <w:color w:val="0000FF"/>
        </w:rPr>
        <w:tab/>
      </w:r>
      <w:r>
        <w:rPr/>
        <w:t>Env.</w:t>
      </w:r>
      <w:r>
        <w:rPr>
          <w:spacing w:val="-14"/>
        </w:rPr>
        <w:t> </w:t>
      </w:r>
      <w:r>
        <w:rPr/>
        <w:t>Eng.</w:t>
      </w:r>
      <w:r>
        <w:rPr>
          <w:spacing w:val="-14"/>
        </w:rPr>
        <w:t> </w:t>
      </w:r>
      <w:r>
        <w:rPr/>
        <w:t>Associate</w:t>
      </w:r>
      <w:r>
        <w:rPr>
          <w:spacing w:val="-13"/>
        </w:rPr>
        <w:t> </w:t>
      </w:r>
      <w:r>
        <w:rPr/>
        <w:t>III Kayla Ross</w:t>
        <w:tab/>
      </w:r>
      <w:hyperlink r:id="rId17">
        <w:r>
          <w:rPr>
            <w:color w:val="0000FF"/>
            <w:spacing w:val="-2"/>
            <w:u w:val="single" w:color="0000FF"/>
          </w:rPr>
          <w:t>kayla.ross@lacity.org</w:t>
        </w:r>
      </w:hyperlink>
      <w:r>
        <w:rPr>
          <w:color w:val="0000FF"/>
        </w:rPr>
        <w:tab/>
      </w:r>
      <w:r>
        <w:rPr/>
        <w:t>Env. Eng. Associate II</w:t>
      </w:r>
    </w:p>
    <w:p>
      <w:pPr>
        <w:pStyle w:val="BodyText"/>
        <w:spacing w:before="2"/>
        <w:ind w:left="0" w:right="0"/>
        <w:rPr>
          <w:sz w:val="21"/>
        </w:rPr>
      </w:pPr>
    </w:p>
    <w:p>
      <w:pPr>
        <w:pStyle w:val="BodyText"/>
        <w:spacing w:before="92"/>
        <w:ind w:right="0"/>
        <w:jc w:val="both"/>
      </w:pPr>
      <w:r>
        <w:rPr>
          <w:u w:val="single"/>
        </w:rPr>
        <w:t>Solid</w:t>
      </w:r>
      <w:r>
        <w:rPr>
          <w:spacing w:val="-5"/>
          <w:u w:val="single"/>
        </w:rPr>
        <w:t> </w:t>
      </w:r>
      <w:r>
        <w:rPr>
          <w:u w:val="single"/>
        </w:rPr>
        <w:t>Resources</w:t>
      </w:r>
      <w:r>
        <w:rPr>
          <w:spacing w:val="-3"/>
          <w:u w:val="single"/>
        </w:rPr>
        <w:t> </w:t>
      </w:r>
      <w:r>
        <w:rPr>
          <w:spacing w:val="-5"/>
          <w:u w:val="single"/>
        </w:rPr>
        <w:t>CIP</w:t>
      </w:r>
    </w:p>
    <w:p>
      <w:pPr>
        <w:pStyle w:val="BodyText"/>
        <w:tabs>
          <w:tab w:pos="2996" w:val="left" w:leader="none"/>
          <w:tab w:pos="6597" w:val="left" w:leader="none"/>
        </w:tabs>
        <w:spacing w:line="292" w:lineRule="auto" w:before="120"/>
        <w:ind w:left="584" w:right="1047"/>
        <w:jc w:val="both"/>
      </w:pPr>
      <w:r>
        <w:rPr/>
        <w:t>Quyen Doan</w:t>
        <w:tab/>
      </w:r>
      <w:hyperlink r:id="rId18">
        <w:r>
          <w:rPr>
            <w:color w:val="0000FF"/>
            <w:spacing w:val="-2"/>
            <w:u w:val="single" w:color="0000FF"/>
          </w:rPr>
          <w:t>quyen.doan@lacity.org</w:t>
        </w:r>
      </w:hyperlink>
      <w:r>
        <w:rPr>
          <w:color w:val="0000FF"/>
        </w:rPr>
        <w:tab/>
      </w:r>
      <w:r>
        <w:rPr/>
        <w:t>Sr.</w:t>
      </w:r>
      <w:r>
        <w:rPr>
          <w:spacing w:val="-13"/>
        </w:rPr>
        <w:t> </w:t>
      </w:r>
      <w:r>
        <w:rPr/>
        <w:t>Mgmt.</w:t>
      </w:r>
      <w:r>
        <w:rPr>
          <w:spacing w:val="-13"/>
        </w:rPr>
        <w:t> </w:t>
      </w:r>
      <w:r>
        <w:rPr/>
        <w:t>Analyst</w:t>
      </w:r>
      <w:r>
        <w:rPr>
          <w:spacing w:val="-13"/>
        </w:rPr>
        <w:t> </w:t>
      </w:r>
      <w:r>
        <w:rPr/>
        <w:t>II Nicholas Milos</w:t>
        <w:tab/>
      </w:r>
      <w:hyperlink r:id="rId19">
        <w:r>
          <w:rPr>
            <w:color w:val="0000FF"/>
            <w:spacing w:val="-2"/>
            <w:u w:val="single" w:color="0000FF"/>
          </w:rPr>
          <w:t>nicholas.milos@lacity.org</w:t>
        </w:r>
      </w:hyperlink>
      <w:r>
        <w:rPr>
          <w:color w:val="0000FF"/>
        </w:rPr>
        <w:tab/>
      </w:r>
      <w:r>
        <w:rPr/>
        <w:t>Sr. Mgmt. Analyst I Recycling Program Contact</w:t>
        <w:tab/>
      </w:r>
      <w:r>
        <w:rPr>
          <w:spacing w:val="-4"/>
        </w:rPr>
        <w:t>TBD</w:t>
      </w:r>
    </w:p>
    <w:p>
      <w:pPr>
        <w:pStyle w:val="BodyText"/>
        <w:ind w:left="0" w:right="0"/>
        <w:rPr>
          <w:sz w:val="29"/>
        </w:rPr>
      </w:pPr>
    </w:p>
    <w:p>
      <w:pPr>
        <w:pStyle w:val="BodyText"/>
        <w:ind w:right="0"/>
        <w:jc w:val="both"/>
      </w:pPr>
      <w:r>
        <w:rPr>
          <w:u w:val="single"/>
        </w:rPr>
        <w:t>Environmental</w:t>
      </w:r>
      <w:r>
        <w:rPr>
          <w:spacing w:val="-6"/>
          <w:u w:val="single"/>
        </w:rPr>
        <w:t> </w:t>
      </w:r>
      <w:r>
        <w:rPr>
          <w:u w:val="single"/>
        </w:rPr>
        <w:t>Quality</w:t>
      </w:r>
      <w:r>
        <w:rPr>
          <w:spacing w:val="-6"/>
          <w:u w:val="single"/>
        </w:rPr>
        <w:t> </w:t>
      </w:r>
      <w:r>
        <w:rPr>
          <w:spacing w:val="-2"/>
          <w:u w:val="single"/>
        </w:rPr>
        <w:t>Program</w:t>
      </w:r>
    </w:p>
    <w:p>
      <w:pPr>
        <w:pStyle w:val="BodyText"/>
        <w:spacing w:before="120"/>
        <w:ind w:left="584" w:right="0"/>
        <w:jc w:val="both"/>
      </w:pPr>
      <w:r>
        <w:rPr/>
        <w:t>Kelly</w:t>
      </w:r>
      <w:r>
        <w:rPr>
          <w:spacing w:val="-9"/>
        </w:rPr>
        <w:t> </w:t>
      </w:r>
      <w:r>
        <w:rPr/>
        <w:t>Wakabayashi</w:t>
      </w:r>
      <w:r>
        <w:rPr>
          <w:spacing w:val="58"/>
        </w:rPr>
        <w:t>   </w:t>
      </w:r>
      <w:hyperlink r:id="rId20">
        <w:r>
          <w:rPr>
            <w:color w:val="0000FF"/>
            <w:u w:val="single" w:color="0000FF"/>
          </w:rPr>
          <w:t>kelly.wakabayashi@lacity.org</w:t>
        </w:r>
      </w:hyperlink>
      <w:r>
        <w:rPr>
          <w:color w:val="0000FF"/>
          <w:spacing w:val="50"/>
          <w:w w:val="150"/>
        </w:rPr>
        <w:t>   </w:t>
      </w:r>
      <w:r>
        <w:rPr/>
        <w:t>Sr. Mgmt.</w:t>
      </w:r>
      <w:r>
        <w:rPr>
          <w:spacing w:val="-2"/>
        </w:rPr>
        <w:t> </w:t>
      </w:r>
      <w:r>
        <w:rPr/>
        <w:t>Analyst</w:t>
      </w:r>
      <w:r>
        <w:rPr>
          <w:spacing w:val="-2"/>
        </w:rPr>
        <w:t> </w:t>
      </w:r>
      <w:r>
        <w:rPr>
          <w:spacing w:val="-10"/>
        </w:rPr>
        <w:t>I</w:t>
      </w:r>
    </w:p>
    <w:sectPr>
      <w:pgSz w:w="12240" w:h="15840"/>
      <w:pgMar w:header="1013" w:footer="700" w:top="1480" w:bottom="880" w:left="11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455232">
              <wp:simplePos x="0" y="0"/>
              <wp:positionH relativeFrom="page">
                <wp:posOffset>810259</wp:posOffset>
              </wp:positionH>
              <wp:positionV relativeFrom="page">
                <wp:posOffset>9474423</wp:posOffset>
              </wp:positionV>
              <wp:extent cx="143764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37640" cy="139700"/>
                      </a:xfrm>
                      <a:prstGeom prst="rect">
                        <a:avLst/>
                      </a:prstGeom>
                    </wps:spPr>
                    <wps:txbx>
                      <w:txbxContent>
                        <w:p>
                          <w:pPr>
                            <w:spacing w:before="15"/>
                            <w:ind w:left="20" w:right="0" w:firstLine="0"/>
                            <w:jc w:val="left"/>
                            <w:rPr>
                              <w:sz w:val="16"/>
                            </w:rPr>
                          </w:pPr>
                          <w:r>
                            <w:rPr>
                              <w:sz w:val="16"/>
                            </w:rPr>
                            <w:t>PRC</w:t>
                          </w:r>
                          <w:r>
                            <w:rPr>
                              <w:spacing w:val="-11"/>
                              <w:sz w:val="16"/>
                            </w:rPr>
                            <w:t> </w:t>
                          </w:r>
                          <w:r>
                            <w:rPr>
                              <w:sz w:val="16"/>
                            </w:rPr>
                            <w:t>Guidelines_rev</w:t>
                          </w:r>
                          <w:r>
                            <w:rPr>
                              <w:spacing w:val="-10"/>
                              <w:sz w:val="16"/>
                            </w:rPr>
                            <w:t> </w:t>
                          </w:r>
                          <w:r>
                            <w:rPr>
                              <w:sz w:val="16"/>
                            </w:rPr>
                            <w:t>09-15-</w:t>
                          </w:r>
                          <w:r>
                            <w:rPr>
                              <w:spacing w:val="-5"/>
                              <w:sz w:val="16"/>
                            </w:rPr>
                            <w:t>222</w:t>
                          </w:r>
                        </w:p>
                      </w:txbxContent>
                    </wps:txbx>
                    <wps:bodyPr wrap="square" lIns="0" tIns="0" rIns="0" bIns="0" rtlCol="0">
                      <a:noAutofit/>
                    </wps:bodyPr>
                  </wps:wsp>
                </a:graphicData>
              </a:graphic>
            </wp:anchor>
          </w:drawing>
        </mc:Choice>
        <mc:Fallback>
          <w:pict>
            <v:shape style="position:absolute;margin-left:63.799999pt;margin-top:746.017578pt;width:113.2pt;height:11pt;mso-position-horizontal-relative:page;mso-position-vertical-relative:page;z-index:-15861248" type="#_x0000_t202" id="docshape2" filled="false" stroked="false">
              <v:textbox inset="0,0,0,0">
                <w:txbxContent>
                  <w:p>
                    <w:pPr>
                      <w:spacing w:before="15"/>
                      <w:ind w:left="20" w:right="0" w:firstLine="0"/>
                      <w:jc w:val="left"/>
                      <w:rPr>
                        <w:sz w:val="16"/>
                      </w:rPr>
                    </w:pPr>
                    <w:r>
                      <w:rPr>
                        <w:sz w:val="16"/>
                      </w:rPr>
                      <w:t>PRC</w:t>
                    </w:r>
                    <w:r>
                      <w:rPr>
                        <w:spacing w:val="-11"/>
                        <w:sz w:val="16"/>
                      </w:rPr>
                      <w:t> </w:t>
                    </w:r>
                    <w:r>
                      <w:rPr>
                        <w:sz w:val="16"/>
                      </w:rPr>
                      <w:t>Guidelines_rev</w:t>
                    </w:r>
                    <w:r>
                      <w:rPr>
                        <w:spacing w:val="-10"/>
                        <w:sz w:val="16"/>
                      </w:rPr>
                      <w:t> </w:t>
                    </w:r>
                    <w:r>
                      <w:rPr>
                        <w:sz w:val="16"/>
                      </w:rPr>
                      <w:t>09-15-</w:t>
                    </w:r>
                    <w:r>
                      <w:rPr>
                        <w:spacing w:val="-5"/>
                        <w:sz w:val="16"/>
                      </w:rPr>
                      <w:t>222</w:t>
                    </w:r>
                  </w:p>
                </w:txbxContent>
              </v:textbox>
              <w10:wrap type="none"/>
            </v:shape>
          </w:pict>
        </mc:Fallback>
      </mc:AlternateContent>
    </w:r>
    <w:r>
      <w:rPr/>
      <mc:AlternateContent>
        <mc:Choice Requires="wps">
          <w:drawing>
            <wp:anchor distT="0" distB="0" distL="0" distR="0" allowOverlap="1" layoutInCell="1" locked="0" behindDoc="1" simplePos="0" relativeHeight="487455744">
              <wp:simplePos x="0" y="0"/>
              <wp:positionH relativeFrom="page">
                <wp:posOffset>3695827</wp:posOffset>
              </wp:positionH>
              <wp:positionV relativeFrom="page">
                <wp:posOffset>9474423</wp:posOffset>
              </wp:positionV>
              <wp:extent cx="65976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59765" cy="139700"/>
                      </a:xfrm>
                      <a:prstGeom prst="rect">
                        <a:avLst/>
                      </a:prstGeom>
                    </wps:spPr>
                    <wps:txbx>
                      <w:txbxContent>
                        <w:p>
                          <w:pPr>
                            <w:spacing w:before="15"/>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1"/>
                              <w:sz w:val="16"/>
                            </w:rPr>
                            <w:t> </w:t>
                          </w:r>
                          <w:r>
                            <w:rPr>
                              <w:sz w:val="16"/>
                            </w:rPr>
                            <w:t>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91.010010pt;margin-top:746.017578pt;width:51.95pt;height:11pt;mso-position-horizontal-relative:page;mso-position-vertical-relative:page;z-index:-15860736" type="#_x0000_t202" id="docshape3" filled="false" stroked="false">
              <v:textbox inset="0,0,0,0">
                <w:txbxContent>
                  <w:p>
                    <w:pPr>
                      <w:spacing w:before="15"/>
                      <w:ind w:left="20" w:right="0" w:firstLine="0"/>
                      <w:jc w:val="left"/>
                      <w:rPr>
                        <w:sz w:val="16"/>
                      </w:rPr>
                    </w:pPr>
                    <w:r>
                      <w:rPr>
                        <w:sz w:val="16"/>
                      </w:rPr>
                      <w:t>Page</w:t>
                    </w:r>
                    <w:r>
                      <w:rPr>
                        <w:spacing w:val="-1"/>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1"/>
                        <w:sz w:val="16"/>
                      </w:rPr>
                      <w:t> </w:t>
                    </w:r>
                    <w:r>
                      <w:rPr>
                        <w:sz w:val="16"/>
                      </w:rPr>
                      <w:t>of</w:t>
                    </w:r>
                    <w:r>
                      <w:rPr>
                        <w:spacing w:val="-1"/>
                        <w:sz w:val="16"/>
                      </w:rPr>
                      <w:t> </w:t>
                    </w:r>
                    <w:r>
                      <w:rPr>
                        <w:spacing w:val="-5"/>
                        <w:sz w:val="16"/>
                      </w:rPr>
                      <w:fldChar w:fldCharType="begin"/>
                    </w:r>
                    <w:r>
                      <w:rPr>
                        <w:spacing w:val="-5"/>
                        <w:sz w:val="16"/>
                      </w:rPr>
                      <w:instrText> NUMPAGES </w:instrText>
                    </w:r>
                    <w:r>
                      <w:rPr>
                        <w:spacing w:val="-5"/>
                        <w:sz w:val="16"/>
                      </w:rPr>
                      <w:fldChar w:fldCharType="separate"/>
                    </w:r>
                    <w:r>
                      <w:rPr>
                        <w:spacing w:val="-5"/>
                        <w:sz w:val="16"/>
                      </w:rPr>
                      <w:t>11</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454720">
              <wp:simplePos x="0" y="0"/>
              <wp:positionH relativeFrom="page">
                <wp:posOffset>1874266</wp:posOffset>
              </wp:positionH>
              <wp:positionV relativeFrom="page">
                <wp:posOffset>630554</wp:posOffset>
              </wp:positionV>
              <wp:extent cx="4147185" cy="2247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47185" cy="224790"/>
                      </a:xfrm>
                      <a:prstGeom prst="rect">
                        <a:avLst/>
                      </a:prstGeom>
                    </wps:spPr>
                    <wps:txbx>
                      <w:txbxContent>
                        <w:p>
                          <w:pPr>
                            <w:spacing w:before="11"/>
                            <w:ind w:left="20" w:right="0" w:firstLine="0"/>
                            <w:jc w:val="left"/>
                            <w:rPr>
                              <w:sz w:val="28"/>
                            </w:rPr>
                          </w:pPr>
                          <w:r>
                            <w:rPr>
                              <w:sz w:val="28"/>
                              <w:u w:val="single"/>
                            </w:rPr>
                            <w:t>PRC</w:t>
                          </w:r>
                          <w:r>
                            <w:rPr>
                              <w:spacing w:val="-5"/>
                              <w:sz w:val="28"/>
                              <w:u w:val="single"/>
                            </w:rPr>
                            <w:t> </w:t>
                          </w:r>
                          <w:r>
                            <w:rPr>
                              <w:spacing w:val="-2"/>
                              <w:sz w:val="28"/>
                              <w:u w:val="single"/>
                            </w:rPr>
                            <w:t>BACKGROUND/INFORMATION/GUIDELINES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7.580002pt;margin-top:49.64996pt;width:326.55pt;height:17.7pt;mso-position-horizontal-relative:page;mso-position-vertical-relative:page;z-index:-15861760" type="#_x0000_t202" id="docshape1" filled="false" stroked="false">
              <v:textbox inset="0,0,0,0">
                <w:txbxContent>
                  <w:p>
                    <w:pPr>
                      <w:spacing w:before="11"/>
                      <w:ind w:left="20" w:right="0" w:firstLine="0"/>
                      <w:jc w:val="left"/>
                      <w:rPr>
                        <w:sz w:val="28"/>
                      </w:rPr>
                    </w:pPr>
                    <w:r>
                      <w:rPr>
                        <w:sz w:val="28"/>
                        <w:u w:val="single"/>
                      </w:rPr>
                      <w:t>PRC</w:t>
                    </w:r>
                    <w:r>
                      <w:rPr>
                        <w:spacing w:val="-5"/>
                        <w:sz w:val="28"/>
                        <w:u w:val="single"/>
                      </w:rPr>
                      <w:t> </w:t>
                    </w:r>
                    <w:r>
                      <w:rPr>
                        <w:spacing w:val="-2"/>
                        <w:sz w:val="28"/>
                        <w:u w:val="single"/>
                      </w:rPr>
                      <w:t>BACKGROUND/INFORMATION/GUIDELINES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30" w:hanging="360"/>
      </w:pPr>
      <w:rPr>
        <w:rFonts w:hint="default"/>
        <w:lang w:val="en-US" w:eastAsia="en-US" w:bidi="ar-SA"/>
      </w:rPr>
    </w:lvl>
    <w:lvl w:ilvl="2">
      <w:start w:val="0"/>
      <w:numFmt w:val="bullet"/>
      <w:lvlText w:val="•"/>
      <w:lvlJc w:val="left"/>
      <w:pPr>
        <w:ind w:left="2620" w:hanging="360"/>
      </w:pPr>
      <w:rPr>
        <w:rFonts w:hint="default"/>
        <w:lang w:val="en-US" w:eastAsia="en-US" w:bidi="ar-SA"/>
      </w:rPr>
    </w:lvl>
    <w:lvl w:ilvl="3">
      <w:start w:val="0"/>
      <w:numFmt w:val="bullet"/>
      <w:lvlText w:val="•"/>
      <w:lvlJc w:val="left"/>
      <w:pPr>
        <w:ind w:left="351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80" w:hanging="360"/>
      </w:pPr>
      <w:rPr>
        <w:rFonts w:hint="default"/>
        <w:lang w:val="en-US" w:eastAsia="en-US" w:bidi="ar-SA"/>
      </w:rPr>
    </w:lvl>
    <w:lvl w:ilvl="7">
      <w:start w:val="0"/>
      <w:numFmt w:val="bullet"/>
      <w:lvlText w:val="•"/>
      <w:lvlJc w:val="left"/>
      <w:pPr>
        <w:ind w:left="707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abstractNum w:abstractNumId="0">
    <w:multiLevelType w:val="hybridMultilevel"/>
    <w:lvl w:ilvl="0">
      <w:start w:val="1"/>
      <w:numFmt w:val="decimal"/>
      <w:lvlText w:val="%1."/>
      <w:lvlJc w:val="left"/>
      <w:pPr>
        <w:ind w:left="476" w:hanging="361"/>
        <w:jc w:val="left"/>
      </w:pPr>
      <w:rPr>
        <w:rFonts w:hint="default" w:ascii="Arial" w:hAnsi="Arial" w:eastAsia="Arial" w:cs="Arial"/>
        <w:b/>
        <w:bCs/>
        <w:i w:val="0"/>
        <w:iCs w:val="0"/>
        <w:spacing w:val="0"/>
        <w:w w:val="100"/>
        <w:sz w:val="24"/>
        <w:szCs w:val="24"/>
        <w:lang w:val="en-US" w:eastAsia="en-US" w:bidi="ar-SA"/>
      </w:rPr>
    </w:lvl>
    <w:lvl w:ilvl="1">
      <w:start w:val="1"/>
      <w:numFmt w:val="upperLetter"/>
      <w:lvlText w:val="%1.%2."/>
      <w:lvlJc w:val="left"/>
      <w:pPr>
        <w:ind w:left="836" w:hanging="721"/>
        <w:jc w:val="left"/>
      </w:pPr>
      <w:rPr>
        <w:rFonts w:hint="default" w:ascii="Arial" w:hAnsi="Arial" w:eastAsia="Arial" w:cs="Arial"/>
        <w:b/>
        <w:bCs/>
        <w:i w:val="0"/>
        <w:iCs w:val="0"/>
        <w:spacing w:val="-8"/>
        <w:w w:val="100"/>
        <w:sz w:val="24"/>
        <w:szCs w:val="24"/>
        <w:lang w:val="en-US" w:eastAsia="en-US" w:bidi="ar-SA"/>
      </w:rPr>
    </w:lvl>
    <w:lvl w:ilvl="2">
      <w:start w:val="1"/>
      <w:numFmt w:val="lowerRoman"/>
      <w:lvlText w:val="%1.%2.%3."/>
      <w:lvlJc w:val="left"/>
      <w:pPr>
        <w:ind w:left="1196" w:hanging="1081"/>
        <w:jc w:val="left"/>
      </w:pPr>
      <w:rPr>
        <w:rFonts w:hint="default" w:ascii="Arial" w:hAnsi="Arial" w:eastAsia="Arial" w:cs="Arial"/>
        <w:b/>
        <w:bCs/>
        <w:i w:val="0"/>
        <w:iCs w:val="0"/>
        <w:spacing w:val="0"/>
        <w:w w:val="100"/>
        <w:sz w:val="24"/>
        <w:szCs w:val="24"/>
        <w:lang w:val="en-US" w:eastAsia="en-US" w:bidi="ar-SA"/>
      </w:rPr>
    </w:lvl>
    <w:lvl w:ilvl="3">
      <w:start w:val="0"/>
      <w:numFmt w:val="bullet"/>
      <w:lvlText w:val=""/>
      <w:lvlJc w:val="left"/>
      <w:pPr>
        <w:ind w:left="836"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335" w:hanging="360"/>
      </w:pPr>
      <w:rPr>
        <w:rFonts w:hint="default"/>
        <w:lang w:val="en-US" w:eastAsia="en-US" w:bidi="ar-SA"/>
      </w:rPr>
    </w:lvl>
    <w:lvl w:ilvl="5">
      <w:start w:val="0"/>
      <w:numFmt w:val="bullet"/>
      <w:lvlText w:val="•"/>
      <w:lvlJc w:val="left"/>
      <w:pPr>
        <w:ind w:left="4402" w:hanging="360"/>
      </w:pPr>
      <w:rPr>
        <w:rFonts w:hint="default"/>
        <w:lang w:val="en-US" w:eastAsia="en-US" w:bidi="ar-SA"/>
      </w:rPr>
    </w:lvl>
    <w:lvl w:ilvl="6">
      <w:start w:val="0"/>
      <w:numFmt w:val="bullet"/>
      <w:lvlText w:val="•"/>
      <w:lvlJc w:val="left"/>
      <w:pPr>
        <w:ind w:left="5470" w:hanging="360"/>
      </w:pPr>
      <w:rPr>
        <w:rFonts w:hint="default"/>
        <w:lang w:val="en-US" w:eastAsia="en-US" w:bidi="ar-SA"/>
      </w:rPr>
    </w:lvl>
    <w:lvl w:ilvl="7">
      <w:start w:val="0"/>
      <w:numFmt w:val="bullet"/>
      <w:lvlText w:val="•"/>
      <w:lvlJc w:val="left"/>
      <w:pPr>
        <w:ind w:left="6537" w:hanging="360"/>
      </w:pPr>
      <w:rPr>
        <w:rFonts w:hint="default"/>
        <w:lang w:val="en-US" w:eastAsia="en-US" w:bidi="ar-SA"/>
      </w:rPr>
    </w:lvl>
    <w:lvl w:ilvl="8">
      <w:start w:val="0"/>
      <w:numFmt w:val="bullet"/>
      <w:lvlText w:val="•"/>
      <w:lvlJc w:val="left"/>
      <w:pPr>
        <w:ind w:left="760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15" w:right="173"/>
    </w:pPr>
    <w:rPr>
      <w:rFonts w:ascii="Arial" w:hAnsi="Arial" w:eastAsia="Arial" w:cs="Arial"/>
      <w:sz w:val="24"/>
      <w:szCs w:val="24"/>
      <w:lang w:val="en-US" w:eastAsia="en-US" w:bidi="ar-SA"/>
    </w:rPr>
  </w:style>
  <w:style w:styleId="Heading1" w:type="paragraph">
    <w:name w:val="Heading 1"/>
    <w:basedOn w:val="Normal"/>
    <w:uiPriority w:val="1"/>
    <w:qFormat/>
    <w:pPr>
      <w:spacing w:before="120"/>
      <w:ind w:left="1196" w:hanging="1081"/>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11"/>
      <w:ind w:left="20"/>
    </w:pPr>
    <w:rPr>
      <w:rFonts w:ascii="Arial" w:hAnsi="Arial" w:eastAsia="Arial" w:cs="Arial"/>
      <w:sz w:val="28"/>
      <w:szCs w:val="28"/>
      <w:u w:val="single" w:color="000000"/>
      <w:lang w:val="en-US" w:eastAsia="en-US" w:bidi="ar-SA"/>
    </w:rPr>
  </w:style>
  <w:style w:styleId="ListParagraph" w:type="paragraph">
    <w:name w:val="List Paragraph"/>
    <w:basedOn w:val="Normal"/>
    <w:uiPriority w:val="1"/>
    <w:qFormat/>
    <w:pPr>
      <w:spacing w:before="120"/>
      <w:ind w:left="836" w:hanging="1081"/>
    </w:pPr>
    <w:rPr>
      <w:rFonts w:ascii="Arial" w:hAnsi="Arial" w:eastAsia="Arial" w:cs="Arial"/>
      <w:lang w:val="en-US" w:eastAsia="en-US" w:bidi="ar-SA"/>
    </w:rPr>
  </w:style>
  <w:style w:styleId="TableParagraph" w:type="paragraph">
    <w:name w:val="Table Paragraph"/>
    <w:basedOn w:val="Normal"/>
    <w:uiPriority w:val="1"/>
    <w:qFormat/>
    <w:pPr>
      <w:spacing w:line="252" w:lineRule="exact"/>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an/icsd/amp/amp.htm" TargetMode="External"/><Relationship Id="rId8" Type="http://schemas.openxmlformats.org/officeDocument/2006/relationships/hyperlink" Target="mailto:lasanprcprd@lacity.org" TargetMode="External"/><Relationship Id="rId9" Type="http://schemas.openxmlformats.org/officeDocument/2006/relationships/hyperlink" Target="https://eng.insidela.org/uprs/" TargetMode="External"/><Relationship Id="rId10" Type="http://schemas.openxmlformats.org/officeDocument/2006/relationships/hyperlink" Target="http://san.ci.la.ca.us/fmd/prcwcip.htm" TargetMode="External"/><Relationship Id="rId11" Type="http://schemas.openxmlformats.org/officeDocument/2006/relationships/hyperlink" Target="http://san.ci.la.ca.us/fmd/wcip/WWProjectCostEstimate.xls" TargetMode="External"/><Relationship Id="rId12" Type="http://schemas.openxmlformats.org/officeDocument/2006/relationships/hyperlink" Target="mailto:richard.pedrozo@lacity.org" TargetMode="External"/><Relationship Id="rId13" Type="http://schemas.openxmlformats.org/officeDocument/2006/relationships/hyperlink" Target="mailto:michael.fan@lacity.org" TargetMode="External"/><Relationship Id="rId14" Type="http://schemas.openxmlformats.org/officeDocument/2006/relationships/hyperlink" Target="mailto:richard.lu@lacity.org" TargetMode="External"/><Relationship Id="rId15" Type="http://schemas.openxmlformats.org/officeDocument/2006/relationships/hyperlink" Target="mailto:debbie.pham@lacity.org" TargetMode="External"/><Relationship Id="rId16" Type="http://schemas.openxmlformats.org/officeDocument/2006/relationships/hyperlink" Target="mailto:yu.chen@lacity.org" TargetMode="External"/><Relationship Id="rId17" Type="http://schemas.openxmlformats.org/officeDocument/2006/relationships/hyperlink" Target="mailto:kayla.ross@lacity.org" TargetMode="External"/><Relationship Id="rId18" Type="http://schemas.openxmlformats.org/officeDocument/2006/relationships/hyperlink" Target="mailto:quyen.doan@lacity.org" TargetMode="External"/><Relationship Id="rId19" Type="http://schemas.openxmlformats.org/officeDocument/2006/relationships/hyperlink" Target="mailto:nicholas.milos@lacity.org" TargetMode="External"/><Relationship Id="rId20" Type="http://schemas.openxmlformats.org/officeDocument/2006/relationships/hyperlink" Target="mailto:kelly.wakabayashi@lacity.org"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Lu</dc:creator>
  <dcterms:created xsi:type="dcterms:W3CDTF">2023-12-04T23:32:07Z</dcterms:created>
  <dcterms:modified xsi:type="dcterms:W3CDTF">2023-12-04T23:32:07Z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2016</vt:lpwstr>
  </property>
  <property fmtid="{D5CDD505-2E9C-101B-9397-08002B2CF9AE}" pid="4" name="LastSaved">
    <vt:filetime>2023-12-04T00:00:00Z</vt:filetime>
  </property>
  <property fmtid="{D5CDD505-2E9C-101B-9397-08002B2CF9AE}" pid="5" name="Producer">
    <vt:lpwstr>Microsoft® Word 2016</vt:lpwstr>
  </property>
</Properties>
</file>